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948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08ADE4">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103C922">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67.200.20</w:t>
            </w:r>
            <w:r>
              <w:rPr>
                <w:rFonts w:ascii="黑体" w:hAnsi="黑体" w:eastAsia="黑体"/>
                <w:sz w:val="21"/>
                <w:szCs w:val="21"/>
              </w:rPr>
              <w:fldChar w:fldCharType="end"/>
            </w:r>
            <w:bookmarkEnd w:id="0"/>
          </w:p>
        </w:tc>
      </w:tr>
      <w:tr w14:paraId="0AEF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EBC8119">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D6591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0B15062">
                  <w:pPr>
                    <w:pStyle w:val="61"/>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6C8023F2">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33</w:t>
            </w:r>
            <w:r>
              <w:rPr>
                <w:rFonts w:ascii="黑体" w:hAnsi="黑体" w:eastAsia="黑体"/>
                <w:sz w:val="21"/>
                <w:szCs w:val="21"/>
              </w:rPr>
              <w:fldChar w:fldCharType="end"/>
            </w:r>
            <w:bookmarkEnd w:id="1"/>
          </w:p>
        </w:tc>
      </w:tr>
    </w:tbl>
    <w:p w14:paraId="32620C94">
      <w:pPr>
        <w:pStyle w:val="62"/>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中国热带作物学会团体</w:t>
      </w:r>
      <w:r>
        <w:rPr>
          <w:rFonts w:hint="eastAsia" w:ascii="黑体" w:hAnsi="黑体" w:eastAsia="黑体"/>
          <w:b w:val="0"/>
          <w:bCs w:val="0"/>
          <w:w w:val="100"/>
          <w:sz w:val="48"/>
          <w:szCs w:val="48"/>
        </w:rPr>
        <w:t>标准</w:t>
      </w:r>
    </w:p>
    <w:bookmarkEnd w:id="2"/>
    <w:p w14:paraId="7689603B">
      <w:pPr>
        <w:pStyle w:val="198"/>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CSTC</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2025</w:t>
      </w:r>
      <w:r>
        <w:fldChar w:fldCharType="end"/>
      </w:r>
      <w:bookmarkEnd w:id="5"/>
    </w:p>
    <w:p w14:paraId="0F3DA8CE">
      <w:pPr>
        <w:pStyle w:val="199"/>
        <w:framePr/>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4B81939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070C60">
      <w:pPr>
        <w:pStyle w:val="62"/>
        <w:framePr w:w="9639" w:h="6976" w:hRule="exact" w:hSpace="0" w:vSpace="0" w:wrap="around" w:hAnchor="page" w:y="6408"/>
        <w:jc w:val="center"/>
        <w:rPr>
          <w:rFonts w:hint="eastAsia" w:ascii="黑体" w:hAnsi="黑体" w:eastAsia="黑体"/>
          <w:b w:val="0"/>
          <w:bCs w:val="0"/>
          <w:w w:val="100"/>
        </w:rPr>
      </w:pPr>
    </w:p>
    <w:p w14:paraId="3A728B87">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兴隆咖啡师劳务品牌  深加工人员能力评定规范</w:t>
      </w:r>
      <w:r>
        <w:fldChar w:fldCharType="end"/>
      </w:r>
      <w:bookmarkEnd w:id="7"/>
    </w:p>
    <w:p w14:paraId="575F8CEA">
      <w:pPr>
        <w:framePr w:w="9639" w:h="6974" w:hRule="exact" w:wrap="around" w:vAnchor="page" w:hAnchor="page" w:x="1419" w:y="6408" w:anchorLock="1"/>
        <w:ind w:left="-1418"/>
      </w:pPr>
    </w:p>
    <w:p w14:paraId="07ADC2CE">
      <w:pPr>
        <w:pStyle w:val="13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The labor service brand of Xinglong coffee baristas—Specification for deep processing personnel ability assessment</w:t>
      </w:r>
      <w:r>
        <w:rPr>
          <w:rFonts w:eastAsia="黑体"/>
          <w:szCs w:val="28"/>
        </w:rPr>
        <w:fldChar w:fldCharType="end"/>
      </w:r>
      <w:bookmarkEnd w:id="8"/>
    </w:p>
    <w:p w14:paraId="30170B7D">
      <w:pPr>
        <w:framePr w:w="9639" w:h="6974" w:hRule="exact" w:wrap="around" w:vAnchor="page" w:hAnchor="page" w:x="1419" w:y="6408" w:anchorLock="1"/>
        <w:spacing w:line="760" w:lineRule="exact"/>
        <w:ind w:left="-1418"/>
      </w:pPr>
    </w:p>
    <w:p w14:paraId="7F208C27">
      <w:pPr>
        <w:pStyle w:val="130"/>
        <w:framePr w:w="9639" w:h="6974" w:hRule="exact" w:wrap="around" w:vAnchor="page" w:hAnchor="page" w:x="1419" w:y="6408" w:anchorLock="1"/>
        <w:textAlignment w:val="bottom"/>
        <w:rPr>
          <w:rFonts w:eastAsia="黑体"/>
          <w:szCs w:val="28"/>
        </w:rPr>
      </w:pPr>
    </w:p>
    <w:p w14:paraId="1EADBAE4">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9E78716">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12360AB2">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3E450EE1">
      <w:pPr>
        <w:pStyle w:val="19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7A589AC3">
      <w:pPr>
        <w:pStyle w:val="19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3436208E">
      <w:pPr>
        <w:pStyle w:val="156"/>
        <w:framePr w:h="584" w:hRule="exact" w:hSpace="181" w:vSpace="181" w:wrap="around" w:y="14800"/>
        <w:rPr>
          <w:rFonts w:hint="eastAsia" w:hAnsi="黑体"/>
        </w:rPr>
      </w:pPr>
      <w:r>
        <w:rPr>
          <w:rFonts w:hint="eastAsia" w:hAnsi="黑体"/>
          <w:w w:val="100"/>
          <w:sz w:val="28"/>
        </w:rPr>
        <w:t>中国热带作物学会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B8BA8D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7D96EB0">
      <w:pPr>
        <w:pStyle w:val="99"/>
        <w:spacing w:before="900" w:after="360"/>
      </w:pPr>
      <w:bookmarkStart w:id="18" w:name="_Toc200652294"/>
      <w:bookmarkStart w:id="19" w:name="BookMark2"/>
      <w:r>
        <w:rPr>
          <w:spacing w:val="320"/>
        </w:rPr>
        <w:t>前</w:t>
      </w:r>
      <w:r>
        <w:t>言</w:t>
      </w:r>
      <w:bookmarkEnd w:id="18"/>
    </w:p>
    <w:p w14:paraId="4B783851">
      <w:pPr>
        <w:pStyle w:val="38"/>
        <w:ind w:firstLine="420"/>
      </w:pPr>
      <w:r>
        <w:rPr>
          <w:rFonts w:hint="eastAsia"/>
        </w:rPr>
        <w:t>本文件按照GB/T 1.1—2020《标准化工作导则  第1部分：标准化文件的结构和起草规则》的规定起草。</w:t>
      </w:r>
    </w:p>
    <w:p w14:paraId="5E156838">
      <w:pPr>
        <w:pStyle w:val="38"/>
        <w:ind w:firstLine="420"/>
      </w:pPr>
      <w:r>
        <w:rPr>
          <w:rFonts w:hint="eastAsia" w:hAnsi="宋体" w:cs="宋体"/>
          <w:szCs w:val="21"/>
        </w:rPr>
        <w:t>本文件是T/CSTC XXX《</w:t>
      </w:r>
      <w:r>
        <w:rPr>
          <w:rFonts w:hint="eastAsia"/>
        </w:rPr>
        <w:t>兴隆咖啡师劳务品牌</w:t>
      </w:r>
      <w:r>
        <w:rPr>
          <w:rFonts w:hint="eastAsia" w:hAnsi="宋体" w:cs="宋体"/>
          <w:szCs w:val="21"/>
        </w:rPr>
        <w:t>》的第</w:t>
      </w:r>
      <w:r>
        <w:rPr>
          <w:rFonts w:hAnsi="宋体" w:cs="宋体"/>
          <w:szCs w:val="21"/>
        </w:rPr>
        <w:t>5</w:t>
      </w:r>
      <w:r>
        <w:rPr>
          <w:rFonts w:hint="eastAsia" w:hAnsi="宋体" w:cs="宋体"/>
          <w:szCs w:val="21"/>
        </w:rPr>
        <w:t>部分。T/CSTC XXX包含以下部分：</w:t>
      </w:r>
    </w:p>
    <w:p w14:paraId="764C22A7">
      <w:pPr>
        <w:pStyle w:val="38"/>
        <w:ind w:firstLine="420"/>
        <w:rPr>
          <w:rFonts w:hint="eastAsia" w:hAnsi="宋体" w:cs="宋体"/>
          <w:szCs w:val="21"/>
        </w:rPr>
      </w:pPr>
      <w:r>
        <w:rPr>
          <w:rFonts w:hint="eastAsia" w:hAnsi="宋体" w:cs="宋体"/>
          <w:szCs w:val="21"/>
        </w:rPr>
        <w:t>——第1部分：兴隆咖啡师劳务品牌  种植类人员能力评定规范。</w:t>
      </w:r>
    </w:p>
    <w:p w14:paraId="61DA599A">
      <w:pPr>
        <w:pStyle w:val="38"/>
        <w:ind w:firstLine="420"/>
        <w:rPr>
          <w:rFonts w:hint="eastAsia" w:hAnsi="宋体" w:cs="宋体"/>
          <w:szCs w:val="21"/>
        </w:rPr>
      </w:pPr>
      <w:r>
        <w:rPr>
          <w:rFonts w:hint="eastAsia" w:hAnsi="宋体" w:cs="宋体"/>
          <w:szCs w:val="21"/>
        </w:rPr>
        <w:t>——第</w:t>
      </w:r>
      <w:r>
        <w:rPr>
          <w:rFonts w:hAnsi="宋体" w:cs="宋体"/>
          <w:szCs w:val="21"/>
        </w:rPr>
        <w:t>2</w:t>
      </w:r>
      <w:r>
        <w:rPr>
          <w:rFonts w:hint="eastAsia" w:hAnsi="宋体" w:cs="宋体"/>
          <w:szCs w:val="21"/>
        </w:rPr>
        <w:t>部分：兴隆咖啡师劳务品牌  初加工人员能力评定规范。</w:t>
      </w:r>
    </w:p>
    <w:p w14:paraId="10AC4962">
      <w:pPr>
        <w:pStyle w:val="38"/>
        <w:ind w:firstLine="420"/>
        <w:rPr>
          <w:rFonts w:hint="eastAsia" w:hAnsi="宋体" w:cs="宋体"/>
          <w:szCs w:val="21"/>
        </w:rPr>
      </w:pPr>
      <w:r>
        <w:rPr>
          <w:rFonts w:hint="eastAsia" w:hAnsi="宋体" w:cs="宋体"/>
          <w:szCs w:val="21"/>
        </w:rPr>
        <w:t>——第</w:t>
      </w:r>
      <w:r>
        <w:rPr>
          <w:rFonts w:hAnsi="宋体" w:cs="宋体"/>
          <w:szCs w:val="21"/>
        </w:rPr>
        <w:t>3</w:t>
      </w:r>
      <w:r>
        <w:rPr>
          <w:rFonts w:hint="eastAsia" w:hAnsi="宋体" w:cs="宋体"/>
          <w:szCs w:val="21"/>
        </w:rPr>
        <w:t>部分：兴隆咖啡师劳务品牌  焙炒加工人员能力评定规范。</w:t>
      </w:r>
    </w:p>
    <w:p w14:paraId="3C87DF50">
      <w:pPr>
        <w:pStyle w:val="38"/>
        <w:ind w:firstLine="420"/>
        <w:rPr>
          <w:rFonts w:hint="eastAsia" w:hAnsi="宋体" w:cs="宋体"/>
          <w:szCs w:val="21"/>
        </w:rPr>
      </w:pPr>
      <w:r>
        <w:rPr>
          <w:rFonts w:hint="eastAsia" w:hAnsi="宋体" w:cs="宋体"/>
          <w:szCs w:val="21"/>
        </w:rPr>
        <w:t>——第</w:t>
      </w:r>
      <w:r>
        <w:rPr>
          <w:rFonts w:hAnsi="宋体" w:cs="宋体"/>
          <w:szCs w:val="21"/>
        </w:rPr>
        <w:t>4</w:t>
      </w:r>
      <w:r>
        <w:rPr>
          <w:rFonts w:hint="eastAsia" w:hAnsi="宋体" w:cs="宋体"/>
          <w:szCs w:val="21"/>
        </w:rPr>
        <w:t>部分：兴隆咖啡师劳务品牌  饮品制作人员能力评定规范。</w:t>
      </w:r>
    </w:p>
    <w:p w14:paraId="438EC812">
      <w:pPr>
        <w:pStyle w:val="38"/>
        <w:ind w:firstLine="420"/>
        <w:rPr>
          <w:rFonts w:hint="eastAsia" w:hAnsi="宋体" w:cs="宋体"/>
          <w:szCs w:val="21"/>
        </w:rPr>
      </w:pPr>
      <w:r>
        <w:rPr>
          <w:rFonts w:hint="eastAsia" w:hAnsi="宋体" w:cs="宋体"/>
          <w:szCs w:val="21"/>
        </w:rPr>
        <w:t>——第</w:t>
      </w:r>
      <w:r>
        <w:rPr>
          <w:rFonts w:hAnsi="宋体" w:cs="宋体"/>
          <w:szCs w:val="21"/>
        </w:rPr>
        <w:t>5</w:t>
      </w:r>
      <w:r>
        <w:rPr>
          <w:rFonts w:hint="eastAsia" w:hAnsi="宋体" w:cs="宋体"/>
          <w:szCs w:val="21"/>
        </w:rPr>
        <w:t>部分：兴隆咖啡师劳务品牌  深加工人员能力评定规范。</w:t>
      </w:r>
    </w:p>
    <w:p w14:paraId="579E235E">
      <w:pPr>
        <w:pStyle w:val="38"/>
        <w:ind w:firstLine="420"/>
        <w:rPr>
          <w:rFonts w:hint="eastAsia" w:hAnsi="宋体" w:cs="宋体"/>
          <w:szCs w:val="21"/>
        </w:rPr>
      </w:pPr>
      <w:r>
        <w:rPr>
          <w:rFonts w:hint="eastAsia" w:hAnsi="宋体" w:cs="宋体"/>
          <w:szCs w:val="21"/>
        </w:rPr>
        <w:t>——第</w:t>
      </w:r>
      <w:r>
        <w:rPr>
          <w:rFonts w:hAnsi="宋体" w:cs="宋体"/>
          <w:szCs w:val="21"/>
        </w:rPr>
        <w:t>6</w:t>
      </w:r>
      <w:r>
        <w:rPr>
          <w:rFonts w:hint="eastAsia" w:hAnsi="宋体" w:cs="宋体"/>
          <w:szCs w:val="21"/>
        </w:rPr>
        <w:t>部分：兴隆咖啡师劳务品牌  门店服务类人员能力评定规范。</w:t>
      </w:r>
    </w:p>
    <w:p w14:paraId="68BFBC44">
      <w:pPr>
        <w:pStyle w:val="38"/>
        <w:ind w:firstLine="420"/>
        <w:rPr>
          <w:rFonts w:hint="eastAsia" w:hAnsi="宋体" w:cs="宋体"/>
          <w:szCs w:val="21"/>
        </w:rPr>
      </w:pPr>
      <w:r>
        <w:rPr>
          <w:rFonts w:hint="eastAsia" w:hAnsi="宋体" w:cs="宋体"/>
          <w:szCs w:val="21"/>
        </w:rPr>
        <w:t>——第</w:t>
      </w:r>
      <w:r>
        <w:rPr>
          <w:rFonts w:hAnsi="宋体" w:cs="宋体"/>
          <w:szCs w:val="21"/>
        </w:rPr>
        <w:t>7</w:t>
      </w:r>
      <w:r>
        <w:rPr>
          <w:rFonts w:hint="eastAsia" w:hAnsi="宋体" w:cs="宋体"/>
          <w:szCs w:val="21"/>
        </w:rPr>
        <w:t>部分：兴隆咖啡师劳务品牌  终端门店服务及评价规范。</w:t>
      </w:r>
    </w:p>
    <w:p w14:paraId="1EA664DB">
      <w:pPr>
        <w:pStyle w:val="38"/>
        <w:ind w:firstLine="420"/>
        <w:rPr>
          <w:rFonts w:hint="eastAsia" w:hAnsi="宋体" w:cs="宋体"/>
          <w:szCs w:val="21"/>
        </w:rPr>
      </w:pPr>
      <w:r>
        <w:rPr>
          <w:rFonts w:hint="eastAsia" w:hAnsi="宋体" w:cs="宋体"/>
          <w:szCs w:val="21"/>
        </w:rPr>
        <w:t>——第</w:t>
      </w:r>
      <w:r>
        <w:rPr>
          <w:rFonts w:hAnsi="宋体" w:cs="宋体"/>
          <w:szCs w:val="21"/>
        </w:rPr>
        <w:t>8</w:t>
      </w:r>
      <w:r>
        <w:rPr>
          <w:rFonts w:hint="eastAsia" w:hAnsi="宋体" w:cs="宋体"/>
          <w:szCs w:val="21"/>
        </w:rPr>
        <w:t>部分：兴隆咖啡师劳务品牌  种植基地建设及评价规范。</w:t>
      </w:r>
    </w:p>
    <w:p w14:paraId="7077EB77">
      <w:pPr>
        <w:pStyle w:val="38"/>
        <w:ind w:firstLine="420"/>
      </w:pPr>
      <w:r>
        <w:rPr>
          <w:rFonts w:hint="eastAsia" w:hAnsi="宋体" w:cs="宋体"/>
          <w:szCs w:val="21"/>
        </w:rPr>
        <w:t>——第</w:t>
      </w:r>
      <w:r>
        <w:rPr>
          <w:rFonts w:hAnsi="宋体" w:cs="宋体"/>
          <w:szCs w:val="21"/>
        </w:rPr>
        <w:t>9</w:t>
      </w:r>
      <w:r>
        <w:rPr>
          <w:rFonts w:hint="eastAsia" w:hAnsi="宋体" w:cs="宋体"/>
          <w:szCs w:val="21"/>
        </w:rPr>
        <w:t>部分：兴隆咖啡师劳务品牌  加工基地建设及评价规范。</w:t>
      </w:r>
    </w:p>
    <w:p w14:paraId="43912021">
      <w:pPr>
        <w:pStyle w:val="38"/>
        <w:ind w:firstLine="420"/>
      </w:pPr>
      <w:r>
        <w:rPr>
          <w:rFonts w:hint="eastAsia"/>
        </w:rPr>
        <w:t>请注意本文件的某些内容可能涉及专利。本文件的发布机构不承担识别专利的责任。</w:t>
      </w:r>
    </w:p>
    <w:p w14:paraId="23D392A9">
      <w:pPr>
        <w:pStyle w:val="38"/>
        <w:ind w:firstLine="420"/>
      </w:pPr>
      <w:r>
        <w:rPr>
          <w:rFonts w:hint="eastAsia"/>
        </w:rPr>
        <w:t>本文件由</w:t>
      </w:r>
      <w:r>
        <w:rPr>
          <w:rFonts w:hint="eastAsia" w:ascii="Times New Roman"/>
        </w:rPr>
        <w:t>中国热带作物学会</w:t>
      </w:r>
      <w:r>
        <w:rPr>
          <w:rFonts w:hint="eastAsia"/>
        </w:rPr>
        <w:t>提出并归口。</w:t>
      </w:r>
    </w:p>
    <w:p w14:paraId="06AE12D2">
      <w:pPr>
        <w:pStyle w:val="38"/>
        <w:ind w:firstLine="420"/>
      </w:pPr>
      <w:r>
        <w:rPr>
          <w:rFonts w:hint="eastAsia"/>
        </w:rPr>
        <w:t>本文件起草单位：中国热带农业科学院香料饮料研究所、云南农业大学</w:t>
      </w:r>
      <w:r>
        <w:rPr>
          <w:rFonts w:hint="eastAsia"/>
          <w:lang w:eastAsia="zh-CN"/>
        </w:rPr>
        <w:t>、</w:t>
      </w:r>
      <w:bookmarkStart w:id="132" w:name="_GoBack"/>
      <w:bookmarkEnd w:id="132"/>
      <w:r>
        <w:rPr>
          <w:rFonts w:hint="eastAsia"/>
        </w:rPr>
        <w:t>西北政法大学、西南政法大学新闻传播学院、海南澄迈中等职业技术学校、万宁兴隆咖啡谷归国华侨联合会等</w:t>
      </w:r>
    </w:p>
    <w:p w14:paraId="5F14C952">
      <w:pPr>
        <w:pStyle w:val="38"/>
        <w:ind w:firstLine="420"/>
      </w:pPr>
      <w:r>
        <w:rPr>
          <w:rFonts w:hint="eastAsia"/>
        </w:rPr>
        <w:t>本文件主要起草人：闫林、蒋快东、孙江、蔡斐、李丽芬、黄海生、孙燕、庞永青、龙宇宙、黄永衡、郑何美、孙世伟。</w:t>
      </w:r>
    </w:p>
    <w:bookmarkEnd w:id="19"/>
    <w:p w14:paraId="3B7C301F">
      <w:pPr>
        <w:pStyle w:val="38"/>
        <w:ind w:firstLine="420"/>
        <w:sectPr>
          <w:headerReference r:id="rId11" w:type="default"/>
          <w:footerReference r:id="rId13" w:type="default"/>
          <w:headerReference r:id="rId12" w:type="even"/>
          <w:pgSz w:w="11906" w:h="16838"/>
          <w:pgMar w:top="1928" w:right="1134" w:bottom="1134" w:left="1134" w:header="1418" w:footer="1134" w:gutter="284"/>
          <w:pgNumType w:fmt="upperRoman"/>
          <w:cols w:space="425" w:num="1"/>
          <w:formProt w:val="0"/>
          <w:docGrid w:linePitch="312" w:charSpace="0"/>
        </w:sectPr>
      </w:pPr>
      <w:bookmarkStart w:id="20" w:name="BookMark3"/>
    </w:p>
    <w:bookmarkEnd w:id="20"/>
    <w:p w14:paraId="264EED3B">
      <w:pPr>
        <w:spacing w:line="20" w:lineRule="exact"/>
        <w:jc w:val="center"/>
        <w:rPr>
          <w:rFonts w:hint="eastAsia" w:ascii="黑体" w:hAnsi="黑体" w:eastAsia="黑体"/>
          <w:sz w:val="32"/>
          <w:szCs w:val="32"/>
        </w:rPr>
      </w:pPr>
    </w:p>
    <w:p w14:paraId="3CEFAD5A">
      <w:pPr>
        <w:spacing w:line="20" w:lineRule="exact"/>
        <w:jc w:val="center"/>
        <w:rPr>
          <w:rFonts w:hint="eastAsia" w:ascii="黑体" w:hAnsi="黑体" w:eastAsia="黑体"/>
          <w:sz w:val="32"/>
          <w:szCs w:val="32"/>
        </w:rPr>
      </w:pPr>
    </w:p>
    <w:sdt>
      <w:sdtPr>
        <w:tag w:val="NEW_STAND_NAME"/>
        <w:id w:val="147475203"/>
        <w:lock w:val="sdtLocked"/>
        <w:placeholder>
          <w:docPart w:val="{54bf73ba-6bc4-473b-8cc9-15f33232e07e}"/>
        </w:placeholder>
      </w:sdtPr>
      <w:sdtContent>
        <w:p w14:paraId="51DA2305">
          <w:pPr>
            <w:pStyle w:val="181"/>
            <w:spacing w:before="240" w:beforeLines="100" w:after="528" w:afterLines="220"/>
            <w:rPr>
              <w:rFonts w:hint="eastAsia"/>
            </w:rPr>
          </w:pPr>
          <w:bookmarkStart w:id="21" w:name="OLE_LINK4"/>
          <w:bookmarkStart w:id="22" w:name="NEW_STAND_NAME"/>
          <w:r>
            <w:rPr>
              <w:rFonts w:hint="eastAsia"/>
            </w:rPr>
            <w:t>兴隆咖啡师劳务品牌</w:t>
          </w:r>
          <w:r>
            <w:t xml:space="preserve">  深加工人员能力评定规范</w:t>
          </w:r>
        </w:p>
      </w:sdtContent>
    </w:sdt>
    <w:bookmarkEnd w:id="21"/>
    <w:bookmarkEnd w:id="22"/>
    <w:p w14:paraId="387E620A">
      <w:pPr>
        <w:pStyle w:val="40"/>
      </w:pPr>
      <w:bookmarkStart w:id="23" w:name="_Toc200652296"/>
      <w:bookmarkStart w:id="24" w:name="_Toc26986771"/>
      <w:bookmarkStart w:id="25" w:name="_Toc26718930"/>
      <w:bookmarkStart w:id="26" w:name="_Toc26986530"/>
      <w:bookmarkStart w:id="27" w:name="_Toc97192964"/>
      <w:bookmarkStart w:id="28" w:name="_Toc24884211"/>
      <w:bookmarkStart w:id="29" w:name="_Toc17233333"/>
      <w:bookmarkStart w:id="30" w:name="_Toc24884218"/>
      <w:bookmarkStart w:id="31" w:name="_Toc26648465"/>
      <w:bookmarkStart w:id="32" w:name="_Toc17233325"/>
      <w:r>
        <w:rPr>
          <w:rFonts w:hint="eastAsia"/>
        </w:rPr>
        <w:t>范围</w:t>
      </w:r>
      <w:bookmarkEnd w:id="23"/>
      <w:bookmarkEnd w:id="24"/>
      <w:bookmarkEnd w:id="25"/>
      <w:bookmarkEnd w:id="26"/>
      <w:bookmarkEnd w:id="27"/>
      <w:bookmarkEnd w:id="28"/>
      <w:bookmarkEnd w:id="29"/>
      <w:bookmarkEnd w:id="30"/>
      <w:bookmarkEnd w:id="31"/>
      <w:bookmarkEnd w:id="32"/>
    </w:p>
    <w:p w14:paraId="6383F0B3">
      <w:pPr>
        <w:pStyle w:val="38"/>
        <w:ind w:firstLine="420"/>
      </w:pPr>
      <w:bookmarkStart w:id="33" w:name="_Toc17233334"/>
      <w:bookmarkStart w:id="34" w:name="_Toc17233326"/>
      <w:bookmarkStart w:id="35" w:name="_Toc24884219"/>
      <w:bookmarkStart w:id="36" w:name="_Toc24884212"/>
      <w:bookmarkStart w:id="37" w:name="_Toc26648466"/>
      <w:r>
        <w:rPr>
          <w:rFonts w:hint="eastAsia"/>
        </w:rPr>
        <w:t>本文件规定了兴隆咖啡师劳务品牌深加工人员能力评定的术语和定义、评定原则、评定机构、评定内容、评定方法、评定等级及证书管理。</w:t>
      </w:r>
    </w:p>
    <w:p w14:paraId="57B5DF6A">
      <w:pPr>
        <w:pStyle w:val="38"/>
        <w:ind w:firstLine="420"/>
      </w:pPr>
      <w:r>
        <w:rPr>
          <w:rFonts w:hint="eastAsia"/>
        </w:rPr>
        <w:t>本文件适用于兴隆咖啡师劳务品牌深加工人员能力的评定；可为劳务品牌建设、雇佣双方及相关培训、监管等工作提供依据</w:t>
      </w:r>
    </w:p>
    <w:p w14:paraId="7748BDEC">
      <w:pPr>
        <w:pStyle w:val="40"/>
      </w:pPr>
      <w:bookmarkStart w:id="38" w:name="_Toc97192965"/>
      <w:bookmarkStart w:id="39" w:name="_Toc26986531"/>
      <w:bookmarkStart w:id="40" w:name="_Toc200652297"/>
      <w:bookmarkStart w:id="41" w:name="_Toc26986772"/>
      <w:bookmarkStart w:id="42" w:name="_Toc26718931"/>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47bb8afb-d006-40d7-8b1c-a234a0ec1b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CAAED76">
          <w:pPr>
            <w:pStyle w:val="3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64A2E9">
      <w:pPr>
        <w:pStyle w:val="38"/>
        <w:ind w:firstLine="420"/>
        <w:jc w:val="left"/>
      </w:pPr>
      <w:r>
        <w:t>GB 5749  生活饮用水卫生标准</w:t>
      </w:r>
    </w:p>
    <w:p w14:paraId="23CA6C5C">
      <w:pPr>
        <w:pStyle w:val="38"/>
        <w:ind w:firstLine="420"/>
        <w:jc w:val="left"/>
      </w:pPr>
      <w:r>
        <w:t>GB/T 18007  咖啡及其制品术语</w:t>
      </w:r>
    </w:p>
    <w:p w14:paraId="27ABC33D">
      <w:pPr>
        <w:pStyle w:val="38"/>
        <w:ind w:firstLine="420"/>
        <w:jc w:val="left"/>
      </w:pPr>
      <w:r>
        <w:t>DB46/T 63  地理标志产品  兴隆咖啡</w:t>
      </w:r>
    </w:p>
    <w:p w14:paraId="036DCF62">
      <w:pPr>
        <w:pStyle w:val="38"/>
        <w:ind w:firstLine="420"/>
        <w:jc w:val="left"/>
      </w:pPr>
      <w:r>
        <w:t xml:space="preserve">DB46/T 278 </w:t>
      </w:r>
      <w:r>
        <w:rPr>
          <w:rFonts w:hint="eastAsia"/>
        </w:rPr>
        <w:t xml:space="preserve"> </w:t>
      </w:r>
      <w:r>
        <w:t>中粒种咖啡深加工技术规程</w:t>
      </w:r>
    </w:p>
    <w:p w14:paraId="39B0C413">
      <w:pPr>
        <w:pStyle w:val="38"/>
        <w:ind w:firstLine="420"/>
        <w:jc w:val="left"/>
        <w:rPr>
          <w:rFonts w:hint="eastAsia"/>
        </w:rPr>
      </w:pPr>
      <w:r>
        <w:t xml:space="preserve">T/HNBX 118 </w:t>
      </w:r>
      <w:r>
        <w:rPr>
          <w:rFonts w:hint="eastAsia"/>
        </w:rPr>
        <w:t xml:space="preserve"> </w:t>
      </w:r>
      <w:r>
        <w:t>兴隆咖啡深加工技术规程</w:t>
      </w:r>
    </w:p>
    <w:p w14:paraId="4D5EE564">
      <w:pPr>
        <w:pStyle w:val="40"/>
      </w:pPr>
      <w:bookmarkStart w:id="43" w:name="_Toc97192966"/>
      <w:bookmarkStart w:id="44" w:name="_Toc200652298"/>
      <w:r>
        <w:rPr>
          <w:rFonts w:hint="eastAsia"/>
        </w:rPr>
        <w:t>术语和定义</w:t>
      </w:r>
      <w:bookmarkEnd w:id="43"/>
      <w:bookmarkEnd w:id="44"/>
    </w:p>
    <w:sdt>
      <w:sdtPr>
        <w:id w:val="-1909835108"/>
        <w:placeholder>
          <w:docPart w:val="{37c7987a-7cad-48c0-b676-2e2c5a8450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931B06">
          <w:pPr>
            <w:pStyle w:val="38"/>
            <w:ind w:firstLine="420"/>
          </w:pPr>
          <w:bookmarkStart w:id="45" w:name="_Toc26986532"/>
          <w:bookmarkEnd w:id="45"/>
          <w:r>
            <w:t>下列术语和定义适用于本文件。</w:t>
          </w:r>
        </w:p>
      </w:sdtContent>
    </w:sdt>
    <w:p w14:paraId="42808C06">
      <w:pPr>
        <w:pStyle w:val="226"/>
        <w:ind w:left="0"/>
        <w:jc w:val="left"/>
        <w:rPr>
          <w:rFonts w:hint="eastAsia"/>
        </w:rPr>
      </w:pPr>
      <w:r>
        <w:br w:type="textWrapping"/>
      </w:r>
      <w:r>
        <w:rPr>
          <w:rFonts w:hint="eastAsia"/>
        </w:rPr>
        <w:t xml:space="preserve"> </w:t>
      </w:r>
      <w:r>
        <w:t xml:space="preserve">   </w:t>
      </w:r>
      <w:r>
        <w:rPr>
          <w:rFonts w:hint="eastAsia"/>
        </w:rPr>
        <w:t xml:space="preserve">咖啡 </w:t>
      </w:r>
      <w:r>
        <w:t>coffee</w:t>
      </w:r>
    </w:p>
    <w:p w14:paraId="588889A9">
      <w:pPr>
        <w:pStyle w:val="38"/>
        <w:ind w:firstLine="420"/>
        <w:jc w:val="left"/>
      </w:pPr>
      <w:r>
        <w:rPr>
          <w:rFonts w:hint="eastAsia"/>
        </w:rPr>
        <w:t>咖啡属植物（Coffea，一般指栽培种）的果实和种子以及这些果实和种子制成的供人类消费的产品。</w:t>
      </w:r>
    </w:p>
    <w:p w14:paraId="0915FD2D">
      <w:pPr>
        <w:pStyle w:val="183"/>
        <w:jc w:val="left"/>
      </w:pPr>
      <w:r>
        <w:rPr>
          <w:rFonts w:hint="eastAsia"/>
        </w:rPr>
        <w:t>本条术语适用于以下产品：咖啡鲜果、干果、带种皮咖啡豆、生咖啡、抛光咖啡豆、脱咖啡因咖啡、焙炒咖啡豆、咖啡粉、咖啡提取液、速溶咖啡以及咖啡饮料。</w:t>
      </w:r>
    </w:p>
    <w:p w14:paraId="2B9E6697">
      <w:pPr>
        <w:pStyle w:val="38"/>
        <w:ind w:firstLine="420"/>
        <w:jc w:val="left"/>
      </w:pPr>
      <w:r>
        <w:t>[来源：GB/T18007]</w:t>
      </w:r>
    </w:p>
    <w:p w14:paraId="76D26E04">
      <w:pPr>
        <w:pStyle w:val="226"/>
        <w:jc w:val="left"/>
        <w:rPr>
          <w:rFonts w:hint="eastAsia"/>
        </w:rPr>
      </w:pPr>
      <w:bookmarkStart w:id="46" w:name="_Toc28381"/>
    </w:p>
    <w:p w14:paraId="01D39461">
      <w:pPr>
        <w:pStyle w:val="226"/>
        <w:numPr>
          <w:ilvl w:val="0"/>
          <w:numId w:val="0"/>
        </w:numPr>
        <w:ind w:left="420"/>
        <w:jc w:val="left"/>
        <w:rPr>
          <w:rFonts w:hint="eastAsia"/>
        </w:rPr>
      </w:pPr>
      <w:r>
        <w:rPr>
          <w:rFonts w:hint="eastAsia"/>
        </w:rPr>
        <w:t xml:space="preserve">兴隆咖啡  </w:t>
      </w:r>
      <w:r>
        <w:t>Xinglong coffee</w:t>
      </w:r>
      <w:bookmarkEnd w:id="46"/>
    </w:p>
    <w:p w14:paraId="2CF009B5">
      <w:pPr>
        <w:pStyle w:val="38"/>
        <w:ind w:firstLine="420"/>
        <w:jc w:val="left"/>
      </w:pPr>
      <w:r>
        <w:rPr>
          <w:rFonts w:hint="eastAsia"/>
        </w:rPr>
        <w:t>特指产于海南兴隆地区，具有独特风味、符合当地地理标志产品特征的咖啡品种。</w:t>
      </w:r>
    </w:p>
    <w:p w14:paraId="0FB12EA4">
      <w:pPr>
        <w:pStyle w:val="226"/>
        <w:jc w:val="left"/>
        <w:rPr>
          <w:rFonts w:hint="eastAsia"/>
        </w:rPr>
      </w:pPr>
    </w:p>
    <w:p w14:paraId="1B56F171">
      <w:pPr>
        <w:pStyle w:val="226"/>
        <w:numPr>
          <w:ilvl w:val="0"/>
          <w:numId w:val="0"/>
        </w:numPr>
        <w:ind w:left="420"/>
        <w:jc w:val="left"/>
        <w:rPr>
          <w:rFonts w:hint="eastAsia"/>
        </w:rPr>
      </w:pPr>
      <w:r>
        <w:rPr>
          <w:rFonts w:hint="eastAsia"/>
        </w:rPr>
        <w:t xml:space="preserve">深加工  </w:t>
      </w:r>
      <w:r>
        <w:t>deep processing</w:t>
      </w:r>
    </w:p>
    <w:p w14:paraId="717947CD">
      <w:pPr>
        <w:pStyle w:val="38"/>
        <w:ind w:firstLine="420"/>
        <w:jc w:val="left"/>
      </w:pPr>
      <w:r>
        <w:rPr>
          <w:rFonts w:hint="eastAsia"/>
        </w:rPr>
        <w:t>在兴隆咖啡产业链中，咖啡鲜果采摘后，以初加工得到的生咖啡豆或咖啡生豆制品为原料，经过烘焙、研磨、调配、包装等进一步的加工处理，制作包括但不限于烘焙咖啡豆、速溶咖啡、咖啡提取物、咖啡浓缩液等各类咖啡成品的过程。</w:t>
      </w:r>
    </w:p>
    <w:p w14:paraId="54C475D0">
      <w:pPr>
        <w:pStyle w:val="183"/>
        <w:jc w:val="left"/>
      </w:pPr>
      <w:r>
        <w:rPr>
          <w:rFonts w:hint="eastAsia"/>
        </w:rPr>
        <w:t>以兴隆咖啡豆为原料，通过深加工工艺制成的各类咖啡产品，包括但不限于速溶咖啡、咖啡浓缩液、咖啡饮料、咖啡粉、咖啡胶囊等。旨在提升咖啡的附加值和多样性，满足不同消费者的需求。</w:t>
      </w:r>
    </w:p>
    <w:p w14:paraId="0FE88D99">
      <w:pPr>
        <w:pStyle w:val="226"/>
        <w:jc w:val="left"/>
        <w:rPr>
          <w:rFonts w:hint="eastAsia"/>
        </w:rPr>
      </w:pPr>
    </w:p>
    <w:p w14:paraId="678CE2AC">
      <w:pPr>
        <w:pStyle w:val="226"/>
        <w:numPr>
          <w:ilvl w:val="0"/>
          <w:numId w:val="0"/>
        </w:numPr>
        <w:ind w:left="420"/>
        <w:jc w:val="left"/>
        <w:rPr>
          <w:rFonts w:hint="eastAsia"/>
        </w:rPr>
      </w:pPr>
      <w:r>
        <w:rPr>
          <w:rFonts w:hint="eastAsia"/>
        </w:rPr>
        <w:t xml:space="preserve">深加工人员  </w:t>
      </w:r>
      <w:r>
        <w:t>d</w:t>
      </w:r>
      <w:r>
        <w:rPr>
          <w:rFonts w:hint="eastAsia"/>
        </w:rPr>
        <w:t>eep processing personnel</w:t>
      </w:r>
    </w:p>
    <w:p w14:paraId="22E0D440">
      <w:pPr>
        <w:pStyle w:val="38"/>
        <w:ind w:firstLine="420"/>
        <w:jc w:val="left"/>
      </w:pPr>
      <w:r>
        <w:rPr>
          <w:rFonts w:hint="eastAsia"/>
        </w:rPr>
        <w:t>在兴隆咖啡产业链中，从事咖啡鲜果深加工（包括烘焙、研磨、调配、包装等环节）的劳务人员。</w:t>
      </w:r>
    </w:p>
    <w:p w14:paraId="263B6714">
      <w:pPr>
        <w:pStyle w:val="226"/>
        <w:jc w:val="left"/>
        <w:rPr>
          <w:rFonts w:hint="eastAsia"/>
        </w:rPr>
      </w:pPr>
    </w:p>
    <w:p w14:paraId="4FEE3D36">
      <w:pPr>
        <w:pStyle w:val="226"/>
        <w:numPr>
          <w:ilvl w:val="0"/>
          <w:numId w:val="0"/>
        </w:numPr>
        <w:ind w:left="420"/>
        <w:jc w:val="left"/>
        <w:rPr>
          <w:rFonts w:hint="eastAsia"/>
        </w:rPr>
      </w:pPr>
      <w:r>
        <w:rPr>
          <w:rFonts w:hint="eastAsia"/>
        </w:rPr>
        <w:t xml:space="preserve">烘焙  </w:t>
      </w:r>
      <w:r>
        <w:t>r</w:t>
      </w:r>
      <w:r>
        <w:rPr>
          <w:rFonts w:hint="eastAsia"/>
        </w:rPr>
        <w:t>oasting</w:t>
      </w:r>
    </w:p>
    <w:p w14:paraId="01AF1D62">
      <w:pPr>
        <w:pStyle w:val="38"/>
        <w:ind w:firstLine="420"/>
        <w:jc w:val="left"/>
      </w:pPr>
      <w:r>
        <w:rPr>
          <w:rFonts w:hint="eastAsia"/>
        </w:rPr>
        <w:t>将生咖啡豆在高温下烘焙，使其颜色变深、香气和风味发生变化。</w:t>
      </w:r>
    </w:p>
    <w:p w14:paraId="35C8CDEF">
      <w:pPr>
        <w:pStyle w:val="38"/>
        <w:ind w:firstLine="420"/>
        <w:jc w:val="left"/>
        <w:rPr>
          <w:rFonts w:hint="eastAsia"/>
        </w:rPr>
      </w:pPr>
    </w:p>
    <w:p w14:paraId="3606E722">
      <w:pPr>
        <w:pStyle w:val="226"/>
        <w:jc w:val="left"/>
        <w:rPr>
          <w:rFonts w:hint="eastAsia"/>
        </w:rPr>
      </w:pPr>
    </w:p>
    <w:p w14:paraId="41DDD57A">
      <w:pPr>
        <w:pStyle w:val="226"/>
        <w:numPr>
          <w:ilvl w:val="0"/>
          <w:numId w:val="0"/>
        </w:numPr>
        <w:ind w:left="420"/>
        <w:jc w:val="left"/>
        <w:rPr>
          <w:rFonts w:hint="eastAsia"/>
        </w:rPr>
      </w:pPr>
      <w:r>
        <w:rPr>
          <w:rFonts w:hint="eastAsia"/>
        </w:rPr>
        <w:t xml:space="preserve">研磨  </w:t>
      </w:r>
      <w:r>
        <w:t>g</w:t>
      </w:r>
      <w:r>
        <w:rPr>
          <w:rFonts w:hint="eastAsia"/>
        </w:rPr>
        <w:t>rinding</w:t>
      </w:r>
    </w:p>
    <w:p w14:paraId="765376CB">
      <w:pPr>
        <w:pStyle w:val="38"/>
        <w:ind w:firstLine="420"/>
        <w:jc w:val="left"/>
      </w:pPr>
      <w:r>
        <w:rPr>
          <w:rFonts w:hint="eastAsia"/>
        </w:rPr>
        <w:t>将烘焙后的咖啡豆研磨成不同粗细度的咖啡粉，用于冲泡或制作其他咖啡制品。</w:t>
      </w:r>
    </w:p>
    <w:p w14:paraId="7B0142E7">
      <w:pPr>
        <w:pStyle w:val="226"/>
        <w:jc w:val="left"/>
        <w:rPr>
          <w:rFonts w:hint="eastAsia"/>
        </w:rPr>
      </w:pPr>
    </w:p>
    <w:p w14:paraId="7A708D2D">
      <w:pPr>
        <w:pStyle w:val="226"/>
        <w:numPr>
          <w:ilvl w:val="0"/>
          <w:numId w:val="0"/>
        </w:numPr>
        <w:ind w:left="420"/>
        <w:jc w:val="left"/>
        <w:rPr>
          <w:rFonts w:hint="eastAsia"/>
        </w:rPr>
      </w:pPr>
      <w:r>
        <w:rPr>
          <w:rFonts w:hint="eastAsia"/>
        </w:rPr>
        <w:t xml:space="preserve">调配  </w:t>
      </w:r>
      <w:r>
        <w:t>b</w:t>
      </w:r>
      <w:r>
        <w:rPr>
          <w:rFonts w:hint="eastAsia"/>
        </w:rPr>
        <w:t>lending</w:t>
      </w:r>
    </w:p>
    <w:p w14:paraId="4AE501E4">
      <w:pPr>
        <w:pStyle w:val="38"/>
        <w:ind w:firstLine="420"/>
        <w:jc w:val="left"/>
      </w:pPr>
      <w:r>
        <w:rPr>
          <w:rFonts w:hint="eastAsia"/>
        </w:rPr>
        <w:t>将不同品种或烘焙程度的咖啡豆混合，以达到特定的风味和口感。</w:t>
      </w:r>
    </w:p>
    <w:p w14:paraId="4E865C1F">
      <w:pPr>
        <w:pStyle w:val="226"/>
        <w:jc w:val="left"/>
        <w:rPr>
          <w:rFonts w:hint="eastAsia"/>
        </w:rPr>
      </w:pPr>
    </w:p>
    <w:p w14:paraId="1388F85E">
      <w:pPr>
        <w:pStyle w:val="226"/>
        <w:numPr>
          <w:ilvl w:val="0"/>
          <w:numId w:val="0"/>
        </w:numPr>
        <w:ind w:left="420"/>
        <w:jc w:val="left"/>
        <w:rPr>
          <w:rFonts w:hint="eastAsia"/>
        </w:rPr>
      </w:pPr>
      <w:r>
        <w:rPr>
          <w:rFonts w:hint="eastAsia"/>
        </w:rPr>
        <w:t xml:space="preserve">提取  </w:t>
      </w:r>
      <w:r>
        <w:t>e</w:t>
      </w:r>
      <w:r>
        <w:rPr>
          <w:rFonts w:hint="eastAsia"/>
        </w:rPr>
        <w:t>xtraction</w:t>
      </w:r>
    </w:p>
    <w:p w14:paraId="08ACDF3B">
      <w:pPr>
        <w:pStyle w:val="38"/>
        <w:ind w:firstLine="420"/>
        <w:jc w:val="left"/>
      </w:pPr>
      <w:r>
        <w:rPr>
          <w:rFonts w:hint="eastAsia"/>
        </w:rPr>
        <w:t>通过热水或其他溶剂提取咖啡中的可溶性成分，制成咖啡浓缩液或速溶咖啡。</w:t>
      </w:r>
    </w:p>
    <w:p w14:paraId="6AFC8CEF">
      <w:pPr>
        <w:pStyle w:val="226"/>
        <w:jc w:val="left"/>
        <w:rPr>
          <w:rFonts w:hint="eastAsia"/>
        </w:rPr>
      </w:pPr>
    </w:p>
    <w:p w14:paraId="75B796FF">
      <w:pPr>
        <w:pStyle w:val="226"/>
        <w:numPr>
          <w:ilvl w:val="0"/>
          <w:numId w:val="0"/>
        </w:numPr>
        <w:ind w:left="420"/>
        <w:jc w:val="left"/>
        <w:rPr>
          <w:rFonts w:hint="eastAsia"/>
        </w:rPr>
      </w:pPr>
      <w:r>
        <w:t>速溶咖啡</w:t>
      </w:r>
      <w:r>
        <w:rPr>
          <w:rFonts w:hint="eastAsia"/>
        </w:rPr>
        <w:t xml:space="preserve"> </w:t>
      </w:r>
      <w:r>
        <w:t xml:space="preserve"> </w:t>
      </w:r>
      <w:r>
        <w:rPr>
          <w:rFonts w:hint="eastAsia"/>
        </w:rPr>
        <w:t>I</w:t>
      </w:r>
      <w:r>
        <w:t>nstant coffee</w:t>
      </w:r>
    </w:p>
    <w:p w14:paraId="1F289D50">
      <w:pPr>
        <w:pStyle w:val="38"/>
        <w:ind w:firstLine="420"/>
        <w:jc w:val="left"/>
      </w:pPr>
      <w:r>
        <w:t>以焙炒咖啡豆为原料，经提取、浓缩、干燥等工艺制成的可溶性咖啡制品。</w:t>
      </w:r>
    </w:p>
    <w:p w14:paraId="7427D675">
      <w:pPr>
        <w:pStyle w:val="183"/>
        <w:spacing w:before="120" w:beforeLines="50"/>
        <w:jc w:val="left"/>
      </w:pPr>
      <w:r>
        <w:rPr>
          <w:rFonts w:hint="eastAsia"/>
        </w:rPr>
        <w:t>注：</w:t>
      </w:r>
      <w:r>
        <w:t>消费者只需将速溶咖啡粉溶解于热水或冷水中即可饮用。</w:t>
      </w:r>
    </w:p>
    <w:p w14:paraId="375B42E3">
      <w:pPr>
        <w:pStyle w:val="226"/>
        <w:jc w:val="left"/>
        <w:rPr>
          <w:rFonts w:hint="eastAsia"/>
        </w:rPr>
      </w:pPr>
    </w:p>
    <w:p w14:paraId="4321C606">
      <w:pPr>
        <w:pStyle w:val="226"/>
        <w:numPr>
          <w:ilvl w:val="0"/>
          <w:numId w:val="0"/>
        </w:numPr>
        <w:ind w:left="420"/>
        <w:jc w:val="left"/>
        <w:rPr>
          <w:rFonts w:hint="eastAsia"/>
        </w:rPr>
      </w:pPr>
      <w:r>
        <w:t>咖啡饮料</w:t>
      </w:r>
      <w:r>
        <w:rPr>
          <w:rFonts w:hint="eastAsia"/>
        </w:rPr>
        <w:t xml:space="preserve"> </w:t>
      </w:r>
      <w:r>
        <w:t xml:space="preserve"> </w:t>
      </w:r>
      <w:r>
        <w:rPr>
          <w:rFonts w:hint="eastAsia"/>
        </w:rPr>
        <w:t>C</w:t>
      </w:r>
      <w:r>
        <w:t>offee beverage</w:t>
      </w:r>
    </w:p>
    <w:p w14:paraId="01B69991">
      <w:pPr>
        <w:pStyle w:val="38"/>
        <w:ind w:firstLine="420"/>
        <w:jc w:val="left"/>
      </w:pPr>
      <w:r>
        <w:t>以咖啡为主要原料，添加水、糖、牛奶、香料等其他成分调配而成的饮品</w:t>
      </w:r>
      <w:r>
        <w:rPr>
          <w:rFonts w:hint="eastAsia"/>
        </w:rPr>
        <w:t>（</w:t>
      </w:r>
      <w:r>
        <w:t>包括即饮咖啡、咖啡奶、咖啡茶等</w:t>
      </w:r>
      <w:r>
        <w:rPr>
          <w:rFonts w:hint="eastAsia"/>
        </w:rPr>
        <w:t>）</w:t>
      </w:r>
      <w:r>
        <w:t>。</w:t>
      </w:r>
    </w:p>
    <w:p w14:paraId="552E0ACB">
      <w:pPr>
        <w:pStyle w:val="226"/>
        <w:jc w:val="left"/>
        <w:rPr>
          <w:rFonts w:hint="eastAsia"/>
        </w:rPr>
      </w:pPr>
    </w:p>
    <w:p w14:paraId="6260F3A6">
      <w:pPr>
        <w:pStyle w:val="226"/>
        <w:numPr>
          <w:ilvl w:val="0"/>
          <w:numId w:val="0"/>
        </w:numPr>
        <w:ind w:left="420"/>
        <w:jc w:val="left"/>
        <w:rPr>
          <w:rFonts w:hint="eastAsia"/>
        </w:rPr>
      </w:pPr>
      <w:r>
        <w:t xml:space="preserve">咖啡胶囊 </w:t>
      </w:r>
      <w:r>
        <w:rPr>
          <w:rFonts w:hint="eastAsia"/>
        </w:rPr>
        <w:t xml:space="preserve"> C</w:t>
      </w:r>
      <w:r>
        <w:t>offee capsule</w:t>
      </w:r>
    </w:p>
    <w:p w14:paraId="3C701959">
      <w:pPr>
        <w:pStyle w:val="38"/>
        <w:ind w:firstLine="420"/>
        <w:jc w:val="left"/>
        <w:rPr>
          <w:shd w:val="clear" w:color="auto" w:fill="FFFFFF"/>
          <w:lang w:bidi="ar"/>
        </w:rPr>
      </w:pPr>
      <w:r>
        <w:rPr>
          <w:shd w:val="clear" w:color="auto" w:fill="FFFFFF"/>
          <w:lang w:bidi="ar"/>
        </w:rPr>
        <w:t>将咖啡粉或其他咖啡制品封装在密封的胶囊中，便于使用和保存</w:t>
      </w:r>
      <w:r>
        <w:rPr>
          <w:rFonts w:hint="eastAsia"/>
          <w:shd w:val="clear" w:color="auto" w:fill="FFFFFF"/>
          <w:lang w:bidi="ar"/>
        </w:rPr>
        <w:t>的制品</w:t>
      </w:r>
      <w:r>
        <w:rPr>
          <w:shd w:val="clear" w:color="auto" w:fill="FFFFFF"/>
          <w:lang w:bidi="ar"/>
        </w:rPr>
        <w:t>。</w:t>
      </w:r>
    </w:p>
    <w:p w14:paraId="33893058">
      <w:pPr>
        <w:pStyle w:val="183"/>
        <w:spacing w:before="120" w:beforeLines="50"/>
        <w:jc w:val="left"/>
      </w:pPr>
      <w:r>
        <w:rPr>
          <w:rFonts w:hint="eastAsia"/>
        </w:rPr>
        <w:t>通常用于咖啡机等设备快速制作咖啡饮品。</w:t>
      </w:r>
    </w:p>
    <w:p w14:paraId="31105E9C">
      <w:pPr>
        <w:pStyle w:val="226"/>
        <w:jc w:val="left"/>
        <w:rPr>
          <w:rFonts w:hint="eastAsia"/>
        </w:rPr>
      </w:pPr>
    </w:p>
    <w:p w14:paraId="5C0A5AD1">
      <w:pPr>
        <w:pStyle w:val="226"/>
        <w:numPr>
          <w:ilvl w:val="0"/>
          <w:numId w:val="0"/>
        </w:numPr>
        <w:ind w:left="420"/>
        <w:jc w:val="left"/>
        <w:rPr>
          <w:rFonts w:hint="eastAsia"/>
        </w:rPr>
      </w:pPr>
      <w:r>
        <w:rPr>
          <w:rFonts w:hint="eastAsia"/>
        </w:rPr>
        <w:t>职业道德  Professional ethics</w:t>
      </w:r>
    </w:p>
    <w:p w14:paraId="144ADD18">
      <w:pPr>
        <w:pStyle w:val="38"/>
        <w:ind w:firstLine="420"/>
        <w:jc w:val="left"/>
      </w:pPr>
      <w:r>
        <w:rPr>
          <w:rFonts w:hint="eastAsia"/>
        </w:rPr>
        <w:t>深加工人员在职业活动中应遵循的行为规范，包括诚实守信、爱岗敬业、团结协作等。</w:t>
      </w:r>
    </w:p>
    <w:p w14:paraId="17109B0B">
      <w:pPr>
        <w:pStyle w:val="226"/>
        <w:jc w:val="left"/>
        <w:rPr>
          <w:rFonts w:hint="eastAsia"/>
        </w:rPr>
      </w:pPr>
    </w:p>
    <w:p w14:paraId="7318A6BF">
      <w:pPr>
        <w:widowControl/>
        <w:spacing w:line="360" w:lineRule="auto"/>
        <w:ind w:firstLine="420" w:firstLineChars="200"/>
        <w:jc w:val="left"/>
        <w:rPr>
          <w:rFonts w:hint="eastAsia" w:ascii="黑体" w:hAnsi="黑体" w:eastAsia="黑体"/>
        </w:rPr>
      </w:pPr>
      <w:r>
        <w:rPr>
          <w:rFonts w:hint="eastAsia" w:ascii="黑体" w:hAnsi="黑体" w:eastAsia="黑体"/>
        </w:rPr>
        <w:t xml:space="preserve">安全意识 </w:t>
      </w:r>
      <w:r>
        <w:rPr>
          <w:rFonts w:hint="eastAsia" w:ascii="Times New Roman" w:hAnsi="Times New Roman" w:eastAsia="黑体"/>
          <w:kern w:val="0"/>
        </w:rPr>
        <w:t>Safety awareness</w:t>
      </w:r>
    </w:p>
    <w:p w14:paraId="13C1DE9B">
      <w:pPr>
        <w:pStyle w:val="38"/>
        <w:ind w:firstLine="420"/>
        <w:jc w:val="left"/>
      </w:pPr>
      <w:r>
        <w:rPr>
          <w:rFonts w:hint="eastAsia"/>
        </w:rPr>
        <w:t>深加工人员在工作中对潜在危险的认知和防范意识，以及应对突发事件的能力。</w:t>
      </w:r>
    </w:p>
    <w:p w14:paraId="0F85A578">
      <w:pPr>
        <w:pStyle w:val="226"/>
        <w:jc w:val="left"/>
        <w:rPr>
          <w:rFonts w:hint="eastAsia"/>
        </w:rPr>
      </w:pPr>
    </w:p>
    <w:p w14:paraId="1529B92C">
      <w:pPr>
        <w:pStyle w:val="226"/>
        <w:numPr>
          <w:ilvl w:val="0"/>
          <w:numId w:val="0"/>
        </w:numPr>
        <w:ind w:left="420"/>
        <w:jc w:val="left"/>
        <w:rPr>
          <w:rFonts w:hint="eastAsia"/>
        </w:rPr>
      </w:pPr>
      <w:r>
        <w:rPr>
          <w:rFonts w:hint="eastAsia"/>
        </w:rPr>
        <w:t>能力评定  Ability assessment</w:t>
      </w:r>
    </w:p>
    <w:p w14:paraId="7CB198E2">
      <w:pPr>
        <w:pStyle w:val="38"/>
        <w:ind w:firstLine="420"/>
        <w:jc w:val="left"/>
      </w:pPr>
      <w:r>
        <w:rPr>
          <w:rFonts w:hint="eastAsia"/>
        </w:rPr>
        <w:t>依据本标准，对深加工人员的知识、技能和素质进行考核评价，并确定其能力等级的活动。</w:t>
      </w:r>
    </w:p>
    <w:p w14:paraId="44431661">
      <w:pPr>
        <w:pStyle w:val="226"/>
        <w:jc w:val="left"/>
        <w:rPr>
          <w:rFonts w:hint="eastAsia"/>
        </w:rPr>
      </w:pPr>
    </w:p>
    <w:p w14:paraId="5CBE5FE1">
      <w:pPr>
        <w:pStyle w:val="226"/>
        <w:numPr>
          <w:ilvl w:val="0"/>
          <w:numId w:val="0"/>
        </w:numPr>
        <w:ind w:left="420"/>
        <w:jc w:val="left"/>
        <w:rPr>
          <w:rFonts w:hint="eastAsia"/>
        </w:rPr>
      </w:pPr>
      <w:r>
        <w:rPr>
          <w:rFonts w:hint="eastAsia"/>
        </w:rPr>
        <w:t>兴隆咖啡师劳务品牌  Labor service brand of Xinglong coffee baristas</w:t>
      </w:r>
    </w:p>
    <w:p w14:paraId="0E711003">
      <w:pPr>
        <w:pStyle w:val="38"/>
        <w:ind w:firstLine="420"/>
      </w:pPr>
      <w:r>
        <w:rPr>
          <w:rFonts w:hint="eastAsia"/>
        </w:rPr>
        <w:t>依据兴隆咖啡师</w:t>
      </w:r>
      <w:r>
        <w:t>劳务品牌</w:t>
      </w:r>
      <w:r>
        <w:rPr>
          <w:rFonts w:hint="eastAsia"/>
        </w:rPr>
        <w:t>系列标准</w:t>
      </w:r>
      <w:r>
        <w:t>，具有特定质量标准和信誉保障的兴隆咖啡种植、加工、销售等环节的劳务服务品牌。</w:t>
      </w:r>
    </w:p>
    <w:p w14:paraId="227FEB54">
      <w:pPr>
        <w:pStyle w:val="40"/>
        <w:jc w:val="left"/>
      </w:pPr>
      <w:r>
        <w:rPr>
          <w:rFonts w:hint="eastAsia"/>
        </w:rPr>
        <w:t>评定原则</w:t>
      </w:r>
    </w:p>
    <w:p w14:paraId="2073BDC0">
      <w:pPr>
        <w:pStyle w:val="166"/>
        <w:jc w:val="left"/>
        <w:rPr>
          <w:shd w:val="clear" w:color="auto" w:fill="FFFFFF"/>
        </w:rPr>
      </w:pPr>
      <w:bookmarkStart w:id="47" w:name="_Toc200480734"/>
      <w:bookmarkStart w:id="48" w:name="_Toc198559296"/>
      <w:r>
        <w:rPr>
          <w:shd w:val="clear" w:color="auto" w:fill="FFFFFF"/>
        </w:rPr>
        <w:t>客观公正</w:t>
      </w:r>
      <w:bookmarkEnd w:id="47"/>
      <w:bookmarkEnd w:id="48"/>
      <w:r>
        <w:rPr>
          <w:rFonts w:hint="eastAsia"/>
          <w:shd w:val="clear" w:color="auto" w:fill="FFFFFF"/>
        </w:rPr>
        <w:t>。</w:t>
      </w:r>
      <w:r>
        <w:rPr>
          <w:shd w:val="clear" w:color="auto" w:fill="FFFFFF"/>
        </w:rPr>
        <w:t>评定过程公开透明，严格依据标准执行，杜绝人情干扰，确保结果真实可靠。建立申诉机制和第三方复核制度，保障公平性</w:t>
      </w:r>
      <w:r>
        <w:rPr>
          <w:rFonts w:hint="eastAsia"/>
          <w:shd w:val="clear" w:color="auto" w:fill="FFFFFF"/>
        </w:rPr>
        <w:t>。</w:t>
      </w:r>
    </w:p>
    <w:p w14:paraId="13432620">
      <w:pPr>
        <w:pStyle w:val="166"/>
        <w:jc w:val="left"/>
        <w:rPr>
          <w:shd w:val="clear" w:color="auto" w:fill="FFFFFF"/>
        </w:rPr>
      </w:pPr>
      <w:bookmarkStart w:id="49" w:name="_Toc200480735"/>
      <w:bookmarkStart w:id="50" w:name="_Toc198559297"/>
      <w:r>
        <w:rPr>
          <w:shd w:val="clear" w:color="auto" w:fill="FFFFFF"/>
        </w:rPr>
        <w:t>科学规范</w:t>
      </w:r>
      <w:bookmarkEnd w:id="49"/>
      <w:bookmarkEnd w:id="50"/>
      <w:r>
        <w:rPr>
          <w:rFonts w:hint="eastAsia"/>
          <w:shd w:val="clear" w:color="auto" w:fill="FFFFFF"/>
        </w:rPr>
        <w:t>。</w:t>
      </w:r>
      <w:r>
        <w:rPr>
          <w:shd w:val="clear" w:color="auto" w:fill="FFFFFF"/>
        </w:rPr>
        <w:t>评定内容、方法和标准应科学合理，采用量化指标和现代技术手段，综合考量知识、技能等多维因素</w:t>
      </w:r>
      <w:r>
        <w:rPr>
          <w:rFonts w:hint="eastAsia"/>
          <w:shd w:val="clear" w:color="auto" w:fill="FFFFFF"/>
        </w:rPr>
        <w:t>。</w:t>
      </w:r>
    </w:p>
    <w:p w14:paraId="121A5605">
      <w:pPr>
        <w:pStyle w:val="166"/>
        <w:jc w:val="left"/>
        <w:rPr>
          <w:shd w:val="clear" w:color="auto" w:fill="FFFFFF"/>
        </w:rPr>
      </w:pPr>
      <w:bookmarkStart w:id="51" w:name="_Toc198559298"/>
      <w:bookmarkStart w:id="52" w:name="_Toc200480736"/>
      <w:r>
        <w:rPr>
          <w:shd w:val="clear" w:color="auto" w:fill="FFFFFF"/>
        </w:rPr>
        <w:t>注重实效</w:t>
      </w:r>
      <w:bookmarkEnd w:id="51"/>
      <w:bookmarkEnd w:id="52"/>
      <w:r>
        <w:rPr>
          <w:rFonts w:hint="eastAsia"/>
          <w:shd w:val="clear" w:color="auto" w:fill="FFFFFF"/>
        </w:rPr>
        <w:t>。</w:t>
      </w:r>
      <w:r>
        <w:rPr>
          <w:shd w:val="clear" w:color="auto" w:fill="FFFFFF"/>
        </w:rPr>
        <w:t>评定结果需与实际工作表现挂钩，作为培训、晋升的重要依据，建立反馈机制帮助人员改进提升。</w:t>
      </w:r>
    </w:p>
    <w:p w14:paraId="1762C0BB">
      <w:pPr>
        <w:pStyle w:val="166"/>
        <w:jc w:val="left"/>
        <w:rPr>
          <w:shd w:val="clear" w:color="auto" w:fill="FFFFFF"/>
        </w:rPr>
      </w:pPr>
      <w:bookmarkStart w:id="53" w:name="_Toc198559299"/>
      <w:bookmarkStart w:id="54" w:name="_Toc200480737"/>
      <w:r>
        <w:rPr>
          <w:shd w:val="clear" w:color="auto" w:fill="FFFFFF"/>
        </w:rPr>
        <w:t>动态发展</w:t>
      </w:r>
      <w:bookmarkEnd w:id="53"/>
      <w:bookmarkEnd w:id="54"/>
      <w:r>
        <w:rPr>
          <w:rFonts w:hint="eastAsia"/>
          <w:shd w:val="clear" w:color="auto" w:fill="FFFFFF"/>
        </w:rPr>
        <w:t>。</w:t>
      </w:r>
      <w:r>
        <w:rPr>
          <w:shd w:val="clear" w:color="auto" w:fill="FFFFFF"/>
        </w:rPr>
        <w:t>定期修订评定标准，保持与行业技术进步和市场需求的同步，建立专家委员会确保前瞻性。</w:t>
      </w:r>
    </w:p>
    <w:p w14:paraId="42888147">
      <w:pPr>
        <w:pStyle w:val="166"/>
        <w:jc w:val="left"/>
        <w:rPr>
          <w:shd w:val="clear" w:color="auto" w:fill="FFFFFF"/>
        </w:rPr>
      </w:pPr>
      <w:bookmarkStart w:id="55" w:name="_Toc198559300"/>
      <w:bookmarkStart w:id="56" w:name="_Toc200480738"/>
      <w:r>
        <w:rPr>
          <w:shd w:val="clear" w:color="auto" w:fill="FFFFFF"/>
        </w:rPr>
        <w:t>持续改进</w:t>
      </w:r>
      <w:bookmarkEnd w:id="55"/>
      <w:bookmarkEnd w:id="56"/>
      <w:r>
        <w:rPr>
          <w:rFonts w:hint="eastAsia"/>
          <w:shd w:val="clear" w:color="auto" w:fill="FFFFFF"/>
        </w:rPr>
        <w:t>。</w:t>
      </w:r>
      <w:r>
        <w:rPr>
          <w:shd w:val="clear" w:color="auto" w:fill="FFFFFF"/>
        </w:rPr>
        <w:t>定期评估评定体系，优化流程和标准，鼓励多方参与改进</w:t>
      </w:r>
      <w:r>
        <w:rPr>
          <w:rFonts w:hint="eastAsia"/>
          <w:shd w:val="clear" w:color="auto" w:fill="FFFFFF"/>
        </w:rPr>
        <w:t>；</w:t>
      </w:r>
      <w:r>
        <w:rPr>
          <w:shd w:val="clear" w:color="auto" w:fill="FFFFFF"/>
        </w:rPr>
        <w:t>公平竞争。确保所有人员在同等条件下竞争，杜绝歧视，加强过程监督</w:t>
      </w:r>
      <w:r>
        <w:rPr>
          <w:rFonts w:hint="eastAsia"/>
          <w:shd w:val="clear" w:color="auto" w:fill="FFFFFF"/>
        </w:rPr>
        <w:t>；</w:t>
      </w:r>
      <w:r>
        <w:rPr>
          <w:shd w:val="clear" w:color="auto" w:fill="FFFFFF"/>
        </w:rPr>
        <w:t>透明公开。</w:t>
      </w:r>
    </w:p>
    <w:p w14:paraId="09D4553E">
      <w:pPr>
        <w:pStyle w:val="166"/>
        <w:jc w:val="left"/>
        <w:rPr>
          <w:shd w:val="clear" w:color="auto" w:fill="FFFFFF"/>
        </w:rPr>
      </w:pPr>
      <w:bookmarkStart w:id="57" w:name="_Toc198559301"/>
      <w:bookmarkStart w:id="58" w:name="_Toc200480739"/>
      <w:r>
        <w:rPr>
          <w:shd w:val="clear" w:color="auto" w:fill="FFFFFF"/>
        </w:rPr>
        <w:t>公平竞争</w:t>
      </w:r>
      <w:bookmarkEnd w:id="57"/>
      <w:bookmarkEnd w:id="58"/>
      <w:r>
        <w:rPr>
          <w:rFonts w:hint="eastAsia"/>
          <w:shd w:val="clear" w:color="auto" w:fill="FFFFFF"/>
        </w:rPr>
        <w:t>。</w:t>
      </w:r>
      <w:r>
        <w:rPr>
          <w:shd w:val="clear" w:color="auto" w:fill="FFFFFF"/>
        </w:rPr>
        <w:t>确保所有人员在同等条件下竞争，杜绝歧视，加强过程监督。</w:t>
      </w:r>
    </w:p>
    <w:p w14:paraId="31D6D3D6">
      <w:pPr>
        <w:pStyle w:val="166"/>
        <w:jc w:val="left"/>
        <w:rPr>
          <w:shd w:val="clear" w:color="auto" w:fill="FFFFFF"/>
        </w:rPr>
      </w:pPr>
      <w:bookmarkStart w:id="59" w:name="_Toc200480740"/>
      <w:bookmarkStart w:id="60" w:name="_Toc198559302"/>
      <w:r>
        <w:rPr>
          <w:shd w:val="clear" w:color="auto" w:fill="FFFFFF"/>
        </w:rPr>
        <w:t>透明公开</w:t>
      </w:r>
      <w:bookmarkEnd w:id="59"/>
      <w:bookmarkEnd w:id="60"/>
      <w:r>
        <w:rPr>
          <w:rFonts w:hint="eastAsia"/>
          <w:shd w:val="clear" w:color="auto" w:fill="FFFFFF"/>
        </w:rPr>
        <w:t>。</w:t>
      </w:r>
      <w:r>
        <w:rPr>
          <w:shd w:val="clear" w:color="auto" w:fill="FFFFFF"/>
        </w:rPr>
        <w:t>公开标准、流程和结果，建立信息平台接受社会监督。</w:t>
      </w:r>
    </w:p>
    <w:p w14:paraId="198987F2">
      <w:pPr>
        <w:pStyle w:val="166"/>
        <w:jc w:val="left"/>
        <w:rPr>
          <w:shd w:val="clear" w:color="auto" w:fill="FFFFFF"/>
        </w:rPr>
      </w:pPr>
      <w:bookmarkStart w:id="61" w:name="_Toc200480741"/>
      <w:bookmarkStart w:id="62" w:name="_Toc198559303"/>
      <w:r>
        <w:rPr>
          <w:shd w:val="clear" w:color="auto" w:fill="FFFFFF"/>
        </w:rPr>
        <w:t>激励与约束并重</w:t>
      </w:r>
      <w:bookmarkEnd w:id="61"/>
      <w:bookmarkEnd w:id="62"/>
      <w:r>
        <w:rPr>
          <w:rFonts w:hint="eastAsia"/>
          <w:shd w:val="clear" w:color="auto" w:fill="FFFFFF"/>
        </w:rPr>
        <w:t>。</w:t>
      </w:r>
      <w:r>
        <w:rPr>
          <w:shd w:val="clear" w:color="auto" w:fill="FFFFFF"/>
        </w:rPr>
        <w:t>对优秀人员给予奖励，对不足者提供培训，对长期不达标者采取约束措施。</w:t>
      </w:r>
      <w:r>
        <w:rPr>
          <w:rFonts w:hint="eastAsia"/>
          <w:shd w:val="clear" w:color="auto" w:fill="FFFFFF"/>
        </w:rPr>
        <w:t>同时要求参评人员爱国爱党、遵纪守法、爱岗敬业。通过以上原则构建权威、科学的评定体系，促进产业人才队伍建设和可持续发展</w:t>
      </w:r>
      <w:r>
        <w:rPr>
          <w:shd w:val="clear" w:color="auto" w:fill="FFFFFF"/>
        </w:rPr>
        <w:t>。</w:t>
      </w:r>
    </w:p>
    <w:p w14:paraId="4C31022A">
      <w:pPr>
        <w:pStyle w:val="40"/>
        <w:jc w:val="left"/>
      </w:pPr>
      <w:r>
        <w:rPr>
          <w:rFonts w:hint="eastAsia"/>
        </w:rPr>
        <w:t>评定机构</w:t>
      </w:r>
    </w:p>
    <w:p w14:paraId="0F2CE864">
      <w:pPr>
        <w:pStyle w:val="41"/>
        <w:jc w:val="left"/>
      </w:pPr>
      <w:bookmarkStart w:id="63" w:name="_Toc31757"/>
      <w:r>
        <w:rPr>
          <w:rFonts w:hint="eastAsia"/>
        </w:rPr>
        <w:t>资质要求</w:t>
      </w:r>
      <w:bookmarkEnd w:id="63"/>
    </w:p>
    <w:p w14:paraId="48DC03B8">
      <w:pPr>
        <w:pStyle w:val="38"/>
        <w:ind w:firstLine="420"/>
        <w:jc w:val="left"/>
      </w:pPr>
      <w:r>
        <w:rPr>
          <w:rFonts w:hint="eastAsia"/>
        </w:rPr>
        <w:t>评定机构应由具备相关农业技术评估、劳务人员技能鉴定资质的专业机构承担，且需满足以下条件：</w:t>
      </w:r>
    </w:p>
    <w:p w14:paraId="3B8776F2">
      <w:pPr>
        <w:pStyle w:val="38"/>
        <w:ind w:firstLine="420"/>
        <w:jc w:val="left"/>
      </w:pPr>
      <w:r>
        <w:rPr>
          <w:rFonts w:hint="eastAsia"/>
        </w:rPr>
        <w:t>——机构资质：评定机构应具有国家或行业认可的农业技术评估、劳务人员技能鉴定资质，且在有效期内；</w:t>
      </w:r>
    </w:p>
    <w:p w14:paraId="56EAF83B">
      <w:pPr>
        <w:pStyle w:val="38"/>
        <w:ind w:firstLine="420"/>
        <w:jc w:val="left"/>
      </w:pPr>
      <w:r>
        <w:rPr>
          <w:rFonts w:hint="eastAsia"/>
        </w:rPr>
        <w:t>——专业人员配置：评定机构应至少配备5名从事咖啡种植或农产品质量检测等相关专业、中级及以上职称的技术人员，且这些人员需具备丰富的实践经验和专业知识；</w:t>
      </w:r>
    </w:p>
    <w:p w14:paraId="0F41D2DE">
      <w:pPr>
        <w:pStyle w:val="38"/>
        <w:ind w:firstLine="420"/>
        <w:jc w:val="left"/>
      </w:pPr>
      <w:r>
        <w:rPr>
          <w:rFonts w:hint="eastAsia"/>
        </w:rPr>
        <w:t>——设备与设施：评定机构应具备与评定工作相关的设备、工具和场地，确保评定过程的科学性和规范性；</w:t>
      </w:r>
    </w:p>
    <w:p w14:paraId="6B43438C">
      <w:pPr>
        <w:pStyle w:val="38"/>
        <w:ind w:firstLine="420"/>
        <w:jc w:val="left"/>
      </w:pPr>
      <w:r>
        <w:rPr>
          <w:rFonts w:hint="eastAsia"/>
        </w:rPr>
        <w:t>——管理体系：评定机构应建立完善的质量管理体系，确保评定过程的公正性、透明性和可追溯性；</w:t>
      </w:r>
    </w:p>
    <w:p w14:paraId="0E8334D8">
      <w:pPr>
        <w:pStyle w:val="38"/>
        <w:ind w:firstLine="420"/>
        <w:jc w:val="left"/>
      </w:pPr>
      <w:r>
        <w:rPr>
          <w:rFonts w:hint="eastAsia"/>
        </w:rPr>
        <w:t>——行业认可：评定机构应在兴隆咖啡产业领域具有一定的行业影响力和公信力，应获得行业主管部门、企业和从业人员的认可。</w:t>
      </w:r>
    </w:p>
    <w:p w14:paraId="5A8EF3FF">
      <w:pPr>
        <w:pStyle w:val="41"/>
        <w:jc w:val="left"/>
      </w:pPr>
      <w:bookmarkStart w:id="64" w:name="_Toc28576"/>
      <w:r>
        <w:rPr>
          <w:rFonts w:hint="eastAsia"/>
        </w:rPr>
        <w:t>职责</w:t>
      </w:r>
      <w:bookmarkEnd w:id="64"/>
    </w:p>
    <w:p w14:paraId="393359F3">
      <w:pPr>
        <w:pStyle w:val="37"/>
        <w:spacing w:before="120" w:after="120"/>
        <w:jc w:val="left"/>
        <w:rPr>
          <w:rFonts w:hint="eastAsia" w:hAnsi="黑体"/>
        </w:rPr>
      </w:pPr>
      <w:r>
        <w:rPr>
          <w:rFonts w:hint="eastAsia" w:hAnsi="黑体"/>
        </w:rPr>
        <w:t>制定评定计划</w:t>
      </w:r>
    </w:p>
    <w:p w14:paraId="020E90BA">
      <w:pPr>
        <w:pStyle w:val="38"/>
        <w:ind w:firstLine="420"/>
        <w:jc w:val="left"/>
      </w:pPr>
      <w:r>
        <w:rPr>
          <w:rFonts w:hint="eastAsia"/>
        </w:rPr>
        <w:t>根据兴隆咖啡产业发展需求和行业标准，制定科学合理的评定计划，明确评定目标、内容、方法和时间安排。</w:t>
      </w:r>
    </w:p>
    <w:p w14:paraId="03D2F40F">
      <w:pPr>
        <w:pStyle w:val="37"/>
        <w:spacing w:before="120" w:after="120"/>
        <w:jc w:val="left"/>
        <w:rPr>
          <w:rFonts w:hint="eastAsia" w:hAnsi="黑体"/>
        </w:rPr>
      </w:pPr>
      <w:r>
        <w:rPr>
          <w:rFonts w:hint="eastAsia" w:hAnsi="黑体"/>
        </w:rPr>
        <w:t>组织实施评定</w:t>
      </w:r>
    </w:p>
    <w:p w14:paraId="4EE997AD">
      <w:pPr>
        <w:pStyle w:val="38"/>
        <w:ind w:firstLine="420"/>
        <w:jc w:val="left"/>
      </w:pPr>
      <w:r>
        <w:rPr>
          <w:rFonts w:hint="eastAsia"/>
        </w:rPr>
        <w:t>严格按照评定标准和程序，组织评定工作，确保评定过程的规范性和公正性。包括但不限于：</w:t>
      </w:r>
    </w:p>
    <w:p w14:paraId="726CA978">
      <w:pPr>
        <w:pStyle w:val="38"/>
        <w:ind w:firstLine="420"/>
        <w:jc w:val="left"/>
      </w:pPr>
      <w:r>
        <w:rPr>
          <w:rFonts w:hint="eastAsia"/>
        </w:rPr>
        <w:t>——组织参评人员报名及资格审查；</w:t>
      </w:r>
    </w:p>
    <w:p w14:paraId="4DAE4526">
      <w:pPr>
        <w:pStyle w:val="38"/>
        <w:ind w:firstLine="420"/>
        <w:jc w:val="left"/>
      </w:pPr>
      <w:r>
        <w:rPr>
          <w:rFonts w:hint="eastAsia"/>
        </w:rPr>
        <w:t>——安排评定场地、设备和工具；</w:t>
      </w:r>
    </w:p>
    <w:p w14:paraId="319F93A7">
      <w:pPr>
        <w:pStyle w:val="38"/>
        <w:ind w:firstLine="420"/>
        <w:jc w:val="left"/>
      </w:pPr>
      <w:r>
        <w:rPr>
          <w:rFonts w:hint="eastAsia"/>
        </w:rPr>
        <w:t>——组织评定专家开展评定工作；</w:t>
      </w:r>
    </w:p>
    <w:p w14:paraId="51F04722">
      <w:pPr>
        <w:pStyle w:val="38"/>
        <w:ind w:firstLine="420"/>
        <w:jc w:val="left"/>
      </w:pPr>
      <w:r>
        <w:rPr>
          <w:rFonts w:hint="eastAsia"/>
        </w:rPr>
        <w:t>——监督评定过程，确保评定结果的真实性和可靠性。</w:t>
      </w:r>
    </w:p>
    <w:p w14:paraId="09E5B88C">
      <w:pPr>
        <w:pStyle w:val="37"/>
        <w:spacing w:before="120" w:after="120"/>
        <w:jc w:val="left"/>
        <w:rPr>
          <w:rFonts w:hint="eastAsia" w:hAnsi="黑体"/>
        </w:rPr>
      </w:pPr>
      <w:r>
        <w:rPr>
          <w:rFonts w:hint="eastAsia" w:hAnsi="黑体"/>
        </w:rPr>
        <w:t>出具评定报告</w:t>
      </w:r>
    </w:p>
    <w:p w14:paraId="4CE59A7E">
      <w:pPr>
        <w:pStyle w:val="38"/>
        <w:ind w:firstLine="420"/>
        <w:jc w:val="left"/>
      </w:pPr>
      <w:r>
        <w:rPr>
          <w:rFonts w:hint="eastAsia"/>
        </w:rPr>
        <w:t>评定结束后，评定机构应根据评定结果出具详细的评定报告，内容包括：</w:t>
      </w:r>
    </w:p>
    <w:p w14:paraId="1F64A021">
      <w:pPr>
        <w:pStyle w:val="38"/>
        <w:ind w:firstLine="420"/>
        <w:jc w:val="left"/>
      </w:pPr>
      <w:r>
        <w:rPr>
          <w:rFonts w:hint="eastAsia"/>
        </w:rPr>
        <w:t>——参评人员的基本信息；</w:t>
      </w:r>
    </w:p>
    <w:p w14:paraId="725FC8FC">
      <w:pPr>
        <w:pStyle w:val="38"/>
        <w:ind w:firstLine="420"/>
        <w:jc w:val="left"/>
      </w:pPr>
      <w:r>
        <w:rPr>
          <w:rFonts w:hint="eastAsia"/>
        </w:rPr>
        <w:t>——评定过程概述；</w:t>
      </w:r>
    </w:p>
    <w:p w14:paraId="5FAE51D3">
      <w:pPr>
        <w:pStyle w:val="38"/>
        <w:ind w:firstLine="420"/>
        <w:jc w:val="left"/>
      </w:pPr>
      <w:r>
        <w:rPr>
          <w:rFonts w:hint="eastAsia"/>
        </w:rPr>
        <w:t>——评定结果及分析；</w:t>
      </w:r>
    </w:p>
    <w:p w14:paraId="3D85E33E">
      <w:pPr>
        <w:pStyle w:val="38"/>
        <w:ind w:firstLine="420"/>
        <w:jc w:val="left"/>
      </w:pPr>
      <w:r>
        <w:rPr>
          <w:rFonts w:hint="eastAsia"/>
        </w:rPr>
        <w:t>——评定结论及建议。</w:t>
      </w:r>
    </w:p>
    <w:p w14:paraId="546BA853">
      <w:pPr>
        <w:pStyle w:val="37"/>
        <w:spacing w:before="120" w:after="120"/>
        <w:jc w:val="left"/>
        <w:rPr>
          <w:rFonts w:hint="eastAsia" w:hAnsi="黑体"/>
        </w:rPr>
      </w:pPr>
      <w:r>
        <w:rPr>
          <w:rFonts w:hint="eastAsia" w:hAnsi="黑体"/>
        </w:rPr>
        <w:t>对评定结果负责</w:t>
      </w:r>
    </w:p>
    <w:p w14:paraId="41255A15">
      <w:pPr>
        <w:pStyle w:val="38"/>
        <w:ind w:firstLine="420"/>
        <w:jc w:val="left"/>
      </w:pPr>
      <w:r>
        <w:rPr>
          <w:rFonts w:hint="eastAsia"/>
        </w:rPr>
        <w:t>评定机构应对评定结果的真实性、准确性和公正性负责，确保评定结果应真实反映参评人员的实际能力水平。</w:t>
      </w:r>
    </w:p>
    <w:p w14:paraId="50FDC0FA">
      <w:pPr>
        <w:pStyle w:val="37"/>
        <w:spacing w:before="120" w:after="120"/>
        <w:jc w:val="left"/>
        <w:rPr>
          <w:rFonts w:hint="eastAsia" w:hAnsi="黑体"/>
        </w:rPr>
      </w:pPr>
      <w:r>
        <w:rPr>
          <w:rFonts w:hint="eastAsia" w:hAnsi="黑体"/>
        </w:rPr>
        <w:t>定期报备</w:t>
      </w:r>
    </w:p>
    <w:p w14:paraId="31E11F7F">
      <w:pPr>
        <w:pStyle w:val="38"/>
        <w:ind w:firstLine="420"/>
        <w:jc w:val="left"/>
      </w:pPr>
      <w:r>
        <w:rPr>
          <w:rFonts w:hint="eastAsia"/>
        </w:rPr>
        <w:t>评定机构应定期向行业主管部门报备评定情况，包括评定计划、评定结果、评定报告及相关统计数据，接受行业主管部门的监督和指导。</w:t>
      </w:r>
    </w:p>
    <w:p w14:paraId="24821B76">
      <w:pPr>
        <w:pStyle w:val="37"/>
        <w:spacing w:before="120" w:after="120"/>
        <w:jc w:val="left"/>
        <w:rPr>
          <w:rFonts w:hint="eastAsia" w:hAnsi="黑体"/>
        </w:rPr>
      </w:pPr>
      <w:r>
        <w:rPr>
          <w:rFonts w:hint="eastAsia" w:hAnsi="黑体"/>
        </w:rPr>
        <w:t>持续改进</w:t>
      </w:r>
    </w:p>
    <w:p w14:paraId="2E644CEB">
      <w:pPr>
        <w:pStyle w:val="38"/>
        <w:ind w:firstLine="420"/>
        <w:jc w:val="left"/>
      </w:pPr>
      <w:r>
        <w:rPr>
          <w:rFonts w:hint="eastAsia"/>
        </w:rPr>
        <w:t>评定机构应根据行业发展和评定实践，不断优化评定标准、流程和方法，提升评定工作的科学性和实效性。</w:t>
      </w:r>
    </w:p>
    <w:p w14:paraId="58E79F0C">
      <w:pPr>
        <w:pStyle w:val="37"/>
        <w:spacing w:before="120" w:after="120"/>
        <w:jc w:val="left"/>
        <w:rPr>
          <w:rFonts w:hint="eastAsia" w:hAnsi="黑体"/>
        </w:rPr>
      </w:pPr>
      <w:r>
        <w:rPr>
          <w:rFonts w:hint="eastAsia" w:hAnsi="黑体"/>
        </w:rPr>
        <w:t>培训与指导</w:t>
      </w:r>
    </w:p>
    <w:p w14:paraId="48CD7ABB">
      <w:pPr>
        <w:pStyle w:val="38"/>
        <w:ind w:firstLine="420"/>
        <w:jc w:val="left"/>
      </w:pPr>
      <w:r>
        <w:rPr>
          <w:rFonts w:hint="eastAsia"/>
        </w:rPr>
        <w:t>评定机构应为参评人员提供必要的培训和指导，帮助其了解评定标准和要求，提升自身能力水平。</w:t>
      </w:r>
    </w:p>
    <w:p w14:paraId="0DEA3CF1">
      <w:pPr>
        <w:pStyle w:val="37"/>
        <w:spacing w:before="120" w:after="120"/>
        <w:jc w:val="left"/>
        <w:rPr>
          <w:rFonts w:hint="eastAsia" w:hAnsi="黑体"/>
        </w:rPr>
      </w:pPr>
      <w:r>
        <w:rPr>
          <w:rFonts w:hint="eastAsia" w:hAnsi="黑体"/>
        </w:rPr>
        <w:t>申诉处理</w:t>
      </w:r>
    </w:p>
    <w:p w14:paraId="6E309754">
      <w:pPr>
        <w:pStyle w:val="38"/>
        <w:ind w:firstLine="420"/>
        <w:jc w:val="left"/>
      </w:pPr>
      <w:r>
        <w:rPr>
          <w:rFonts w:hint="eastAsia"/>
        </w:rPr>
        <w:t>评定机构应建立申诉处理机制，接受参评人员对评定结果的异议，并组织复核，确保评定结果的公平性和公正性。</w:t>
      </w:r>
    </w:p>
    <w:p w14:paraId="592A710B">
      <w:pPr>
        <w:pStyle w:val="40"/>
        <w:jc w:val="left"/>
      </w:pPr>
      <w:bookmarkStart w:id="65" w:name="_Toc3775"/>
      <w:r>
        <w:rPr>
          <w:rFonts w:hint="eastAsia"/>
        </w:rPr>
        <w:t>评定方法</w:t>
      </w:r>
      <w:bookmarkEnd w:id="65"/>
    </w:p>
    <w:p w14:paraId="4C3F92D4">
      <w:pPr>
        <w:pStyle w:val="41"/>
        <w:jc w:val="left"/>
      </w:pPr>
      <w:bookmarkStart w:id="66" w:name="_Toc5995"/>
      <w:r>
        <w:rPr>
          <w:rFonts w:hint="eastAsia"/>
        </w:rPr>
        <w:t>理论考试</w:t>
      </w:r>
      <w:bookmarkEnd w:id="66"/>
    </w:p>
    <w:p w14:paraId="3DF0B512">
      <w:pPr>
        <w:pStyle w:val="37"/>
        <w:spacing w:before="120" w:after="120"/>
        <w:jc w:val="left"/>
      </w:pPr>
      <w:r>
        <w:rPr>
          <w:rFonts w:hint="eastAsia"/>
        </w:rPr>
        <w:t>考试内容</w:t>
      </w:r>
    </w:p>
    <w:p w14:paraId="565F3626">
      <w:pPr>
        <w:pStyle w:val="38"/>
        <w:ind w:firstLine="420"/>
        <w:jc w:val="left"/>
      </w:pPr>
      <w:r>
        <w:rPr>
          <w:rFonts w:hint="eastAsia"/>
        </w:rPr>
        <w:t>涵盖附录A规定的全部内容，包括但不限于深加工相关的咖啡基础知识、加工技术、设备原理、食品安全法规、质量管理等内容。具体包括不同咖啡豆品种在深加工后的风味变化；烘焙、研磨、萃取等深加工工艺的原理及参数控制；各类深加工设备，如烘焙机、研磨机、萃取设备、包装机等的工作原理与操作规范；食品安全国家标准中与咖啡深加工相关的要求；咖啡产品质量控制的要点和方法等。</w:t>
      </w:r>
    </w:p>
    <w:p w14:paraId="1DAD3C01">
      <w:pPr>
        <w:pStyle w:val="37"/>
        <w:spacing w:before="120" w:after="120"/>
        <w:jc w:val="left"/>
      </w:pPr>
      <w:r>
        <w:rPr>
          <w:rFonts w:hint="eastAsia"/>
        </w:rPr>
        <w:t>考试形式</w:t>
      </w:r>
    </w:p>
    <w:p w14:paraId="19E3B0EE">
      <w:pPr>
        <w:pStyle w:val="38"/>
        <w:ind w:firstLine="420"/>
        <w:jc w:val="left"/>
      </w:pPr>
      <w:r>
        <w:t>闭卷笔试，题型包括选择题、判断题、简答题</w:t>
      </w:r>
      <w:r>
        <w:rPr>
          <w:rFonts w:hint="eastAsia"/>
        </w:rPr>
        <w:t>和案例分析题等</w:t>
      </w:r>
      <w:r>
        <w:t>。</w:t>
      </w:r>
    </w:p>
    <w:p w14:paraId="4F0767A3">
      <w:pPr>
        <w:pStyle w:val="183"/>
        <w:jc w:val="left"/>
      </w:pPr>
      <w:r>
        <w:t>选择题和判断题主要考察基础知识的掌握情况，简答题则侧重于考察实际操作中的问题解决能力</w:t>
      </w:r>
      <w:r>
        <w:rPr>
          <w:rFonts w:hint="eastAsia"/>
        </w:rPr>
        <w:t>，案例分析题则着重考察考生运用理论知识解决实际问题的能力，例如分析咖啡产品质量问题产生的原因并提出改进措施</w:t>
      </w:r>
      <w:r>
        <w:t>。</w:t>
      </w:r>
    </w:p>
    <w:p w14:paraId="6A1FB580">
      <w:pPr>
        <w:pStyle w:val="37"/>
        <w:spacing w:before="120" w:after="120"/>
        <w:jc w:val="left"/>
      </w:pPr>
      <w:r>
        <w:rPr>
          <w:rFonts w:hint="eastAsia"/>
        </w:rPr>
        <w:t>考试时间</w:t>
      </w:r>
    </w:p>
    <w:p w14:paraId="5D82CECF">
      <w:pPr>
        <w:pStyle w:val="38"/>
        <w:ind w:firstLine="420"/>
        <w:jc w:val="left"/>
      </w:pPr>
      <w:r>
        <w:t>120</w:t>
      </w:r>
      <w:r>
        <w:rPr>
          <w:rFonts w:hint="eastAsia"/>
        </w:rPr>
        <w:t xml:space="preserve"> </w:t>
      </w:r>
      <w:r>
        <w:t>min。</w:t>
      </w:r>
    </w:p>
    <w:p w14:paraId="7E44B6D5">
      <w:pPr>
        <w:pStyle w:val="37"/>
        <w:spacing w:before="120" w:after="120"/>
        <w:jc w:val="left"/>
      </w:pPr>
      <w:r>
        <w:rPr>
          <w:rFonts w:hint="eastAsia"/>
        </w:rPr>
        <w:t>合格标准</w:t>
      </w:r>
    </w:p>
    <w:p w14:paraId="2D270F34">
      <w:pPr>
        <w:pStyle w:val="38"/>
        <w:ind w:firstLine="420"/>
        <w:jc w:val="left"/>
      </w:pPr>
      <w:bookmarkStart w:id="67" w:name="_Toc31679"/>
      <w:r>
        <w:t>满分100分，60分合格。</w:t>
      </w:r>
    </w:p>
    <w:p w14:paraId="4E7F0140">
      <w:pPr>
        <w:pStyle w:val="183"/>
        <w:jc w:val="left"/>
      </w:pPr>
      <w:r>
        <w:t>考试成绩达到60分及以上的考生视为通过理论考试，具备基本的理论知识和技能。</w:t>
      </w:r>
    </w:p>
    <w:p w14:paraId="795FD966">
      <w:pPr>
        <w:pStyle w:val="41"/>
        <w:jc w:val="left"/>
      </w:pPr>
      <w:r>
        <w:rPr>
          <w:rFonts w:hint="eastAsia"/>
        </w:rPr>
        <w:t>实操考核</w:t>
      </w:r>
      <w:bookmarkEnd w:id="67"/>
    </w:p>
    <w:p w14:paraId="6D24267F">
      <w:pPr>
        <w:pStyle w:val="37"/>
        <w:spacing w:before="120" w:after="120"/>
        <w:jc w:val="left"/>
      </w:pPr>
      <w:r>
        <w:rPr>
          <w:rFonts w:hint="eastAsia"/>
        </w:rPr>
        <w:t>考核内容</w:t>
      </w:r>
    </w:p>
    <w:p w14:paraId="1EE5CD80">
      <w:pPr>
        <w:pStyle w:val="38"/>
        <w:ind w:firstLine="420"/>
        <w:jc w:val="left"/>
      </w:pPr>
      <w:r>
        <w:rPr>
          <w:rFonts w:hint="eastAsia"/>
        </w:rPr>
        <w:t>涵盖本文件6.2规定的全部内容，包括但不限于咖啡豆烘焙、研磨、萃取、调配、包装等，以及设备维护和安全操作。在烘焙环节，考核考生对烘焙程度的控制、烘焙曲线的设定；研磨环节考查研磨度的精准控制；萃取环节关注萃取参数的调整和萃取效果；调配环节检验对咖啡风味调配的能力；包装环节要求规范操作包装设备，确保包装质量。同时，考察考生对设备的日常维护保养以及安全操作技能。</w:t>
      </w:r>
    </w:p>
    <w:p w14:paraId="7109689C">
      <w:pPr>
        <w:pStyle w:val="37"/>
        <w:spacing w:before="120" w:after="120"/>
        <w:jc w:val="left"/>
      </w:pPr>
      <w:r>
        <w:rPr>
          <w:rFonts w:hint="eastAsia"/>
        </w:rPr>
        <w:t>考核形式</w:t>
      </w:r>
    </w:p>
    <w:p w14:paraId="10FF22F5">
      <w:pPr>
        <w:pStyle w:val="38"/>
        <w:ind w:firstLine="420"/>
        <w:jc w:val="left"/>
      </w:pPr>
      <w:r>
        <w:rPr>
          <w:rFonts w:hint="eastAsia"/>
        </w:rPr>
        <w:t>实施现场操作考核，由专业考评员依据考生的实际操作表现进行评分，评分标准参考附录B 。考评员在考核过程中，观察考生操作的规范性、熟练程度、对时间和参数的把控能力，以及处理突发问题的能力等。</w:t>
      </w:r>
    </w:p>
    <w:p w14:paraId="26ECD544">
      <w:pPr>
        <w:pStyle w:val="37"/>
        <w:spacing w:before="120" w:after="120"/>
        <w:jc w:val="left"/>
      </w:pPr>
      <w:r>
        <w:rPr>
          <w:rFonts w:hint="eastAsia"/>
        </w:rPr>
        <w:t>考核时间</w:t>
      </w:r>
    </w:p>
    <w:p w14:paraId="66BE5762">
      <w:pPr>
        <w:pStyle w:val="38"/>
        <w:ind w:firstLine="420"/>
        <w:jc w:val="left"/>
      </w:pPr>
      <w:r>
        <w:rPr>
          <w:rFonts w:hint="eastAsia"/>
        </w:rPr>
        <w:t>根据实际操作内容确定，一般不超过</w:t>
      </w:r>
      <w:r>
        <w:t> </w:t>
      </w:r>
      <w:r>
        <w:rPr>
          <w:rFonts w:hint="eastAsia"/>
        </w:rPr>
        <w:t>180</w:t>
      </w:r>
      <w:r>
        <w:t> </w:t>
      </w:r>
      <w:r>
        <w:rPr>
          <w:rFonts w:hint="eastAsia"/>
        </w:rPr>
        <w:t>min。</w:t>
      </w:r>
    </w:p>
    <w:p w14:paraId="2F2B47F5">
      <w:pPr>
        <w:pStyle w:val="37"/>
        <w:spacing w:before="120" w:after="120"/>
        <w:jc w:val="left"/>
      </w:pPr>
      <w:r>
        <w:rPr>
          <w:rFonts w:hint="eastAsia"/>
        </w:rPr>
        <w:t>合格标准</w:t>
      </w:r>
    </w:p>
    <w:p w14:paraId="2A74576C">
      <w:pPr>
        <w:pStyle w:val="38"/>
        <w:ind w:firstLine="420"/>
        <w:jc w:val="left"/>
      </w:pPr>
      <w:bookmarkStart w:id="68" w:name="_Toc17958"/>
      <w:r>
        <w:t>满分100分，60分合格。</w:t>
      </w:r>
    </w:p>
    <w:p w14:paraId="4C4AA6C5">
      <w:pPr>
        <w:pStyle w:val="183"/>
        <w:jc w:val="left"/>
      </w:pPr>
      <w:r>
        <w:t>实操考核成绩达到60分及以上的考生视为通过实操考核，具备基本的实际操作能力。</w:t>
      </w:r>
    </w:p>
    <w:p w14:paraId="66ECB9EB">
      <w:pPr>
        <w:pStyle w:val="41"/>
        <w:jc w:val="left"/>
      </w:pPr>
      <w:r>
        <w:rPr>
          <w:rFonts w:hint="eastAsia"/>
        </w:rPr>
        <w:t>综合评定</w:t>
      </w:r>
      <w:bookmarkEnd w:id="68"/>
    </w:p>
    <w:p w14:paraId="22A54ADC">
      <w:pPr>
        <w:pStyle w:val="37"/>
        <w:spacing w:before="120" w:after="120"/>
        <w:jc w:val="left"/>
      </w:pPr>
      <w:r>
        <w:rPr>
          <w:rFonts w:hint="eastAsia"/>
        </w:rPr>
        <w:t>评定内容</w:t>
      </w:r>
    </w:p>
    <w:p w14:paraId="3A358F46">
      <w:pPr>
        <w:pStyle w:val="38"/>
        <w:ind w:firstLine="420"/>
        <w:jc w:val="left"/>
      </w:pPr>
      <w:r>
        <w:rPr>
          <w:rFonts w:hint="eastAsia"/>
        </w:rPr>
        <w:t>综合考量考生理论考试和实操考核的成绩，全面评定其从事咖啡深加工工作的综合能力。不仅关注知识和技能的掌握程度，还评估考生在实际工作场景中的应用能力和应变能力。</w:t>
      </w:r>
    </w:p>
    <w:p w14:paraId="33C6307F">
      <w:pPr>
        <w:pStyle w:val="37"/>
        <w:spacing w:before="120" w:after="120"/>
        <w:jc w:val="left"/>
      </w:pPr>
      <w:r>
        <w:rPr>
          <w:rFonts w:hint="eastAsia"/>
        </w:rPr>
        <w:t>评定标准</w:t>
      </w:r>
    </w:p>
    <w:p w14:paraId="553F373A">
      <w:pPr>
        <w:pStyle w:val="38"/>
        <w:ind w:firstLine="420"/>
        <w:jc w:val="left"/>
      </w:pPr>
      <w:r>
        <w:rPr>
          <w:rFonts w:hint="eastAsia"/>
        </w:rPr>
        <w:t>理论考试成绩占 40%，实操考核成绩占 60%。综合评定成绩达到 60 分及以上的考生，判定为通过综合评定，具备从事兴隆咖啡深加工工作的能力。</w:t>
      </w:r>
    </w:p>
    <w:p w14:paraId="753683A9">
      <w:pPr>
        <w:pStyle w:val="37"/>
        <w:spacing w:before="120" w:after="120"/>
        <w:jc w:val="left"/>
      </w:pPr>
      <w:r>
        <w:rPr>
          <w:rFonts w:hint="eastAsia"/>
        </w:rPr>
        <w:t>评定结果</w:t>
      </w:r>
    </w:p>
    <w:p w14:paraId="4765D132">
      <w:pPr>
        <w:pStyle w:val="38"/>
        <w:ind w:firstLine="420"/>
        <w:jc w:val="left"/>
      </w:pPr>
      <w:r>
        <w:rPr>
          <w:rFonts w:hint="eastAsia"/>
        </w:rPr>
        <w:t>评定结果分为合格和不合格两类。合格者将获得由评定机构颁发的《兴隆咖啡师劳务品牌  深加工人员能力评定证书》，不合格者可在规定时间内申请补考。</w:t>
      </w:r>
    </w:p>
    <w:p w14:paraId="28174D19">
      <w:pPr>
        <w:pStyle w:val="41"/>
        <w:jc w:val="left"/>
      </w:pPr>
      <w:bookmarkStart w:id="69" w:name="_Toc27001"/>
      <w:r>
        <w:rPr>
          <w:rFonts w:hint="eastAsia"/>
        </w:rPr>
        <w:t>评定周期</w:t>
      </w:r>
      <w:bookmarkEnd w:id="69"/>
    </w:p>
    <w:p w14:paraId="20F57B12">
      <w:pPr>
        <w:pStyle w:val="37"/>
        <w:spacing w:before="120" w:after="120"/>
        <w:jc w:val="left"/>
      </w:pPr>
      <w:r>
        <w:rPr>
          <w:rFonts w:hint="eastAsia"/>
        </w:rPr>
        <w:t>评定安排</w:t>
      </w:r>
    </w:p>
    <w:p w14:paraId="047F23DB">
      <w:pPr>
        <w:pStyle w:val="38"/>
        <w:ind w:firstLine="420"/>
        <w:jc w:val="left"/>
      </w:pPr>
      <w:bookmarkStart w:id="70" w:name="_Toc198559331"/>
      <w:bookmarkStart w:id="71" w:name="_Toc32214"/>
      <w:r>
        <w:t>理论考试和实操考核的评定周期为每年一次，具体时间由评定机构根据实际情况确定。</w:t>
      </w:r>
      <w:bookmarkEnd w:id="70"/>
    </w:p>
    <w:p w14:paraId="1C8F3285">
      <w:pPr>
        <w:pStyle w:val="183"/>
        <w:jc w:val="left"/>
      </w:pPr>
      <w:r>
        <w:t>评定机构应在评定周期内完成所有评定工作，并及时公布评定结果。</w:t>
      </w:r>
    </w:p>
    <w:p w14:paraId="3C91E75E">
      <w:pPr>
        <w:pStyle w:val="41"/>
        <w:jc w:val="left"/>
      </w:pPr>
      <w:r>
        <w:rPr>
          <w:rFonts w:hint="eastAsia"/>
        </w:rPr>
        <w:t>评定监督</w:t>
      </w:r>
      <w:bookmarkEnd w:id="71"/>
    </w:p>
    <w:p w14:paraId="4465CCD3">
      <w:pPr>
        <w:pStyle w:val="38"/>
        <w:ind w:firstLine="420"/>
        <w:jc w:val="left"/>
      </w:pPr>
      <w:bookmarkStart w:id="72" w:name="_Toc198559333"/>
      <w:bookmarkStart w:id="73" w:name="_Toc29679"/>
      <w:r>
        <w:t>评定过程应接受相关部门的监督，确保评定工作的公平、公正、公开。</w:t>
      </w:r>
      <w:bookmarkEnd w:id="72"/>
    </w:p>
    <w:p w14:paraId="106FA607">
      <w:pPr>
        <w:pStyle w:val="183"/>
        <w:jc w:val="left"/>
        <w:rPr>
          <w:rFonts w:ascii="黑体" w:eastAsia="黑体"/>
        </w:rPr>
      </w:pPr>
      <w:r>
        <w:t>评定机构应建立完善的监督机制，接受考生和社会的监督，及时处理评定过程中的问题和投诉。</w:t>
      </w:r>
    </w:p>
    <w:p w14:paraId="2641192F">
      <w:pPr>
        <w:pStyle w:val="41"/>
        <w:jc w:val="left"/>
      </w:pPr>
      <w:r>
        <w:rPr>
          <w:rFonts w:hint="eastAsia"/>
        </w:rPr>
        <w:t>评定记录</w:t>
      </w:r>
      <w:bookmarkEnd w:id="73"/>
    </w:p>
    <w:p w14:paraId="2A6FF438">
      <w:pPr>
        <w:pStyle w:val="38"/>
        <w:ind w:firstLine="420"/>
        <w:jc w:val="left"/>
      </w:pPr>
      <w:bookmarkStart w:id="74" w:name="_Toc198559335"/>
      <w:bookmarkStart w:id="75" w:name="_Toc11655"/>
      <w:r>
        <w:t>评定记录</w:t>
      </w:r>
      <w:r>
        <w:rPr>
          <w:rFonts w:hint="eastAsia"/>
        </w:rPr>
        <w:t>内容应</w:t>
      </w:r>
      <w:r>
        <w:t>包括考生的报名信息、考试成绩、实操考核评分、综合评定结果等</w:t>
      </w:r>
      <w:r>
        <w:rPr>
          <w:rFonts w:hint="eastAsia"/>
        </w:rPr>
        <w:t>信息</w:t>
      </w:r>
      <w:r>
        <w:t>。</w:t>
      </w:r>
      <w:bookmarkEnd w:id="74"/>
    </w:p>
    <w:p w14:paraId="23F8E183">
      <w:pPr>
        <w:pStyle w:val="183"/>
        <w:jc w:val="left"/>
      </w:pPr>
      <w:r>
        <w:rPr>
          <w:rFonts w:hint="eastAsia"/>
        </w:rPr>
        <w:t>评定机构应妥善保存，</w:t>
      </w:r>
      <w:r>
        <w:t>保存至少五年，以备查阅和复核。</w:t>
      </w:r>
    </w:p>
    <w:p w14:paraId="1DF017EA">
      <w:pPr>
        <w:pStyle w:val="41"/>
        <w:jc w:val="left"/>
      </w:pPr>
      <w:r>
        <w:rPr>
          <w:rFonts w:hint="eastAsia"/>
        </w:rPr>
        <w:t>评定证书</w:t>
      </w:r>
      <w:bookmarkEnd w:id="75"/>
    </w:p>
    <w:p w14:paraId="1ED21DC3">
      <w:pPr>
        <w:pStyle w:val="38"/>
        <w:ind w:firstLine="420"/>
        <w:jc w:val="left"/>
      </w:pPr>
      <w:bookmarkStart w:id="76" w:name="_Toc198559337"/>
      <w:bookmarkStart w:id="77" w:name="_Toc19651"/>
      <w:r>
        <w:t>通过综合评定的考生递交评定申请表（见附录B）</w:t>
      </w:r>
      <w:r>
        <w:rPr>
          <w:rFonts w:hint="eastAsia"/>
        </w:rPr>
        <w:t>，</w:t>
      </w:r>
      <w:r>
        <w:t>将获得由评定机构颁发证书</w:t>
      </w:r>
      <w:r>
        <w:rPr>
          <w:rFonts w:hint="eastAsia"/>
        </w:rPr>
        <w:t>，</w:t>
      </w:r>
      <w:r>
        <w:t>样式参见附录C。</w:t>
      </w:r>
      <w:bookmarkEnd w:id="76"/>
    </w:p>
    <w:p w14:paraId="7DCC8CB1">
      <w:pPr>
        <w:pStyle w:val="41"/>
        <w:jc w:val="left"/>
      </w:pPr>
      <w:r>
        <w:rPr>
          <w:rFonts w:hint="eastAsia"/>
        </w:rPr>
        <w:t>评定费用</w:t>
      </w:r>
      <w:bookmarkEnd w:id="77"/>
    </w:p>
    <w:p w14:paraId="2B3E4DC0">
      <w:pPr>
        <w:pStyle w:val="38"/>
        <w:ind w:firstLine="420"/>
        <w:jc w:val="left"/>
      </w:pPr>
      <w:bookmarkStart w:id="78" w:name="_Toc198559339"/>
      <w:bookmarkStart w:id="79" w:name="_Toc27637"/>
      <w:r>
        <w:t>评定费用由考生自行承担，具体费用标准由评定机构根据实际情况确定并公布。</w:t>
      </w:r>
      <w:bookmarkEnd w:id="78"/>
    </w:p>
    <w:p w14:paraId="10398483">
      <w:pPr>
        <w:pStyle w:val="183"/>
        <w:jc w:val="left"/>
      </w:pPr>
      <w:r>
        <w:t>评定费用应包括理论考试、实操考核、评定证书等各项费用。</w:t>
      </w:r>
    </w:p>
    <w:p w14:paraId="099D4D31">
      <w:pPr>
        <w:pStyle w:val="41"/>
        <w:jc w:val="left"/>
      </w:pPr>
      <w:r>
        <w:rPr>
          <w:rFonts w:hint="eastAsia"/>
        </w:rPr>
        <w:t>评定申诉</w:t>
      </w:r>
      <w:bookmarkEnd w:id="79"/>
    </w:p>
    <w:p w14:paraId="72A6FBBB">
      <w:pPr>
        <w:pStyle w:val="38"/>
        <w:ind w:firstLine="420"/>
        <w:jc w:val="left"/>
      </w:pPr>
      <w:r>
        <w:rPr>
          <w:rFonts w:hint="eastAsia"/>
        </w:rPr>
        <w:t>考生对评定结果有异议的，可在评定结果公布后10个工作日内向评定机构提出书面申诉。评定机构应在收到申诉后20个工作日内进行调查和处理，并将处理结果书面通知申诉人。</w:t>
      </w:r>
    </w:p>
    <w:p w14:paraId="0B143836">
      <w:pPr>
        <w:pStyle w:val="41"/>
        <w:jc w:val="left"/>
      </w:pPr>
      <w:bookmarkStart w:id="80" w:name="_Toc13535"/>
      <w:r>
        <w:rPr>
          <w:rFonts w:hint="eastAsia"/>
        </w:rPr>
        <w:t>评定改进</w:t>
      </w:r>
      <w:bookmarkEnd w:id="80"/>
    </w:p>
    <w:p w14:paraId="21BD2C16">
      <w:pPr>
        <w:pStyle w:val="38"/>
        <w:ind w:firstLine="420"/>
        <w:jc w:val="left"/>
      </w:pPr>
      <w:r>
        <w:rPr>
          <w:rFonts w:hint="eastAsia"/>
        </w:rPr>
        <w:t>评定机构应定期对评定方法和标准进行审查和改进，确保评定工作的科学性和有效性。</w:t>
      </w:r>
    </w:p>
    <w:p w14:paraId="715111DE">
      <w:pPr>
        <w:pStyle w:val="40"/>
        <w:jc w:val="left"/>
      </w:pPr>
      <w:bookmarkStart w:id="81" w:name="_Toc20241"/>
      <w:r>
        <w:rPr>
          <w:rFonts w:hint="eastAsia"/>
        </w:rPr>
        <w:t>评定等级</w:t>
      </w:r>
      <w:bookmarkEnd w:id="81"/>
    </w:p>
    <w:p w14:paraId="4E277599">
      <w:pPr>
        <w:pStyle w:val="41"/>
        <w:jc w:val="left"/>
      </w:pPr>
      <w:bookmarkStart w:id="82" w:name="_Toc10327"/>
      <w:r>
        <w:rPr>
          <w:rFonts w:hint="eastAsia"/>
        </w:rPr>
        <w:t>评定等级概述</w:t>
      </w:r>
      <w:bookmarkEnd w:id="82"/>
    </w:p>
    <w:p w14:paraId="5AD74379">
      <w:pPr>
        <w:pStyle w:val="38"/>
        <w:ind w:firstLine="420"/>
        <w:jc w:val="left"/>
      </w:pPr>
      <w:r>
        <w:rPr>
          <w:rFonts w:hint="eastAsia"/>
        </w:rPr>
        <w:t>评定等级分为初级、中级、高级三个等级。</w:t>
      </w:r>
    </w:p>
    <w:p w14:paraId="0F447172">
      <w:pPr>
        <w:pStyle w:val="41"/>
        <w:jc w:val="left"/>
      </w:pPr>
      <w:bookmarkStart w:id="83" w:name="_Toc20710"/>
      <w:r>
        <w:rPr>
          <w:rFonts w:hint="eastAsia"/>
        </w:rPr>
        <w:t>初级</w:t>
      </w:r>
      <w:bookmarkEnd w:id="83"/>
    </w:p>
    <w:p w14:paraId="4FC0D8E3">
      <w:pPr>
        <w:pStyle w:val="38"/>
        <w:ind w:firstLine="420"/>
        <w:jc w:val="left"/>
      </w:pPr>
      <w:r>
        <w:rPr>
          <w:rFonts w:hint="eastAsia"/>
        </w:rPr>
        <w:t>应满足以下条件：</w:t>
      </w:r>
    </w:p>
    <w:p w14:paraId="344D5854">
      <w:pPr>
        <w:pStyle w:val="178"/>
        <w:numPr>
          <w:ilvl w:val="0"/>
          <w:numId w:val="32"/>
        </w:numPr>
      </w:pPr>
      <w:r>
        <w:t>理论知识考试合格。</w:t>
      </w:r>
    </w:p>
    <w:p w14:paraId="16425C85">
      <w:pPr>
        <w:pStyle w:val="137"/>
        <w:tabs>
          <w:tab w:val="left" w:pos="1134"/>
          <w:tab w:val="clear" w:pos="851"/>
        </w:tabs>
        <w:ind w:left="1276"/>
      </w:pPr>
      <w:r>
        <w:rPr>
          <w:rFonts w:hint="eastAsia"/>
        </w:rPr>
        <w:t>应掌握咖啡深加工的基础知识，涵盖咖啡豆烘焙前处理、烘焙基本原理、研磨基础知识等。</w:t>
      </w:r>
    </w:p>
    <w:p w14:paraId="0AE4112B">
      <w:pPr>
        <w:pStyle w:val="137"/>
        <w:tabs>
          <w:tab w:val="left" w:pos="1134"/>
          <w:tab w:val="clear" w:pos="851"/>
        </w:tabs>
        <w:ind w:left="1276"/>
      </w:pPr>
      <w:r>
        <w:rPr>
          <w:rFonts w:hint="eastAsia"/>
        </w:rPr>
        <w:t>应了解咖啡深加工常用设备，如烘焙机、研磨机等的基本使用方法和简单维护知识。</w:t>
      </w:r>
    </w:p>
    <w:p w14:paraId="6A735099">
      <w:pPr>
        <w:pStyle w:val="137"/>
        <w:tabs>
          <w:tab w:val="left" w:pos="1134"/>
          <w:tab w:val="clear" w:pos="851"/>
        </w:tabs>
        <w:ind w:left="1276"/>
      </w:pPr>
      <w:r>
        <w:rPr>
          <w:rFonts w:hint="eastAsia"/>
        </w:rPr>
        <w:t>应熟悉咖啡深加工车间基本安全规范和卫生要求。</w:t>
      </w:r>
    </w:p>
    <w:p w14:paraId="64E7DD57">
      <w:pPr>
        <w:pStyle w:val="178"/>
      </w:pPr>
      <w:r>
        <w:t>实际操作考核合格。</w:t>
      </w:r>
    </w:p>
    <w:p w14:paraId="2E2331B1">
      <w:pPr>
        <w:pStyle w:val="137"/>
        <w:tabs>
          <w:tab w:val="left" w:pos="1134"/>
          <w:tab w:val="clear" w:pos="851"/>
        </w:tabs>
        <w:ind w:left="1276"/>
      </w:pPr>
      <w:r>
        <w:rPr>
          <w:rFonts w:hint="eastAsia"/>
        </w:rPr>
        <w:t>应独立完成咖啡豆烘焙前的简单准备工作，如咖啡豆的筛选、称重等，操作流程规范，处理效率达到基础标准。</w:t>
      </w:r>
    </w:p>
    <w:p w14:paraId="17361A09">
      <w:pPr>
        <w:pStyle w:val="137"/>
        <w:tabs>
          <w:tab w:val="left" w:pos="1134"/>
          <w:tab w:val="clear" w:pos="851"/>
        </w:tabs>
        <w:ind w:left="1276"/>
      </w:pPr>
      <w:r>
        <w:rPr>
          <w:rFonts w:hint="eastAsia"/>
        </w:rPr>
        <w:t>应熟练操作基础的深加工设备，如小型研磨机，能根据常见咖啡豆品种选择合适的研磨参数，且在操作过程中保证咖啡豆无明显损耗。</w:t>
      </w:r>
    </w:p>
    <w:p w14:paraId="119190BB">
      <w:pPr>
        <w:pStyle w:val="137"/>
        <w:tabs>
          <w:tab w:val="left" w:pos="1134"/>
          <w:tab w:val="clear" w:pos="851"/>
        </w:tabs>
        <w:ind w:left="1276"/>
      </w:pPr>
      <w:r>
        <w:rPr>
          <w:rFonts w:hint="eastAsia"/>
        </w:rPr>
        <w:t>应严格遵守车间安全和卫生规范，操作过程中无违规行为。</w:t>
      </w:r>
    </w:p>
    <w:p w14:paraId="186A1806">
      <w:pPr>
        <w:pStyle w:val="178"/>
      </w:pPr>
      <w:r>
        <w:t>从事咖啡</w:t>
      </w:r>
      <w:r>
        <w:rPr>
          <w:rFonts w:hint="eastAsia"/>
        </w:rPr>
        <w:t>初加工</w:t>
      </w:r>
      <w:r>
        <w:t>工作</w:t>
      </w:r>
      <w:r>
        <w:rPr>
          <w:rFonts w:hint="eastAsia"/>
        </w:rPr>
        <w:t>1</w:t>
      </w:r>
      <w:r>
        <w:t>年以上。</w:t>
      </w:r>
    </w:p>
    <w:p w14:paraId="39285999">
      <w:pPr>
        <w:pStyle w:val="41"/>
        <w:jc w:val="left"/>
      </w:pPr>
      <w:bookmarkStart w:id="84" w:name="_Toc24178"/>
      <w:r>
        <w:rPr>
          <w:rFonts w:hint="eastAsia"/>
        </w:rPr>
        <w:t>中级</w:t>
      </w:r>
      <w:bookmarkEnd w:id="84"/>
    </w:p>
    <w:p w14:paraId="5C021DFE">
      <w:pPr>
        <w:pStyle w:val="38"/>
        <w:ind w:firstLine="420"/>
        <w:jc w:val="left"/>
      </w:pPr>
      <w:r>
        <w:rPr>
          <w:rFonts w:hint="eastAsia"/>
        </w:rPr>
        <w:t>应满足以下条件：</w:t>
      </w:r>
    </w:p>
    <w:p w14:paraId="58458A30">
      <w:pPr>
        <w:pStyle w:val="178"/>
        <w:numPr>
          <w:ilvl w:val="0"/>
          <w:numId w:val="33"/>
        </w:numPr>
      </w:pPr>
      <w:r>
        <w:t>理论知识考试合格。</w:t>
      </w:r>
    </w:p>
    <w:p w14:paraId="7ED3495F">
      <w:pPr>
        <w:pStyle w:val="137"/>
        <w:tabs>
          <w:tab w:val="left" w:pos="1134"/>
          <w:tab w:val="clear" w:pos="851"/>
        </w:tabs>
        <w:ind w:left="1276"/>
      </w:pPr>
      <w:r>
        <w:rPr>
          <w:rFonts w:hint="eastAsia"/>
        </w:rPr>
        <w:t>深应深入理解咖啡烘焙技术，包括不同烘焙程度对咖啡豆风味的影响、烘焙曲线的控制原理等。</w:t>
      </w:r>
    </w:p>
    <w:p w14:paraId="0AB2BDF9">
      <w:pPr>
        <w:pStyle w:val="137"/>
        <w:tabs>
          <w:tab w:val="left" w:pos="1134"/>
          <w:tab w:val="clear" w:pos="851"/>
        </w:tabs>
        <w:ind w:left="1276"/>
      </w:pPr>
      <w:r>
        <w:rPr>
          <w:rFonts w:hint="eastAsia"/>
        </w:rPr>
        <w:t>应掌握咖啡豆研磨度与冲泡方法的适配关系，以及不同冲泡方法对咖啡风味的影响。</w:t>
      </w:r>
    </w:p>
    <w:p w14:paraId="062EA1B3">
      <w:pPr>
        <w:pStyle w:val="137"/>
        <w:tabs>
          <w:tab w:val="left" w:pos="1134"/>
          <w:tab w:val="clear" w:pos="851"/>
        </w:tabs>
        <w:ind w:left="1276"/>
      </w:pPr>
      <w:r>
        <w:rPr>
          <w:rFonts w:hint="eastAsia"/>
        </w:rPr>
        <w:t>熟悉咖啡深加工产品的质量标准，如咖啡粉的颗粒均匀度、速溶咖啡的溶解性等指标要求。</w:t>
      </w:r>
    </w:p>
    <w:p w14:paraId="45FDF1E5">
      <w:pPr>
        <w:pStyle w:val="178"/>
      </w:pPr>
      <w:r>
        <w:t>实际操作考核合格。</w:t>
      </w:r>
    </w:p>
    <w:p w14:paraId="3A35BBED">
      <w:pPr>
        <w:pStyle w:val="137"/>
        <w:tabs>
          <w:tab w:val="left" w:pos="1134"/>
          <w:tab w:val="clear" w:pos="851"/>
        </w:tabs>
        <w:ind w:left="1276"/>
      </w:pPr>
      <w:r>
        <w:rPr>
          <w:rFonts w:hint="eastAsia"/>
        </w:rPr>
        <w:t>应高效、准确地完成咖啡豆的烘焙和研磨工作，烘焙出的咖啡豆风味稳定，研磨后的咖啡粉符合相应冲泡要求，处理效率和质量达到中级水平。</w:t>
      </w:r>
    </w:p>
    <w:p w14:paraId="3A7755DB">
      <w:pPr>
        <w:pStyle w:val="137"/>
        <w:tabs>
          <w:tab w:val="left" w:pos="1134"/>
          <w:tab w:val="clear" w:pos="851"/>
        </w:tabs>
        <w:ind w:left="1276"/>
      </w:pPr>
      <w:r>
        <w:rPr>
          <w:rFonts w:hint="eastAsia"/>
        </w:rPr>
        <w:t>应独立处理深加工过程中常见的技术问题，如烘焙时咖啡豆颜色不均匀、研磨机堵塞等，并及时调整解决。</w:t>
      </w:r>
    </w:p>
    <w:p w14:paraId="0F257579">
      <w:pPr>
        <w:pStyle w:val="137"/>
        <w:tabs>
          <w:tab w:val="left" w:pos="1134"/>
          <w:tab w:val="clear" w:pos="851"/>
        </w:tabs>
        <w:ind w:left="1276"/>
      </w:pPr>
      <w:r>
        <w:rPr>
          <w:rFonts w:hint="eastAsia"/>
        </w:rPr>
        <w:t>应根据不同客户需求，调整烘焙和研磨参数，提供个性化的咖啡产品。。</w:t>
      </w:r>
    </w:p>
    <w:p w14:paraId="2B185E4D">
      <w:pPr>
        <w:pStyle w:val="178"/>
      </w:pPr>
      <w:r>
        <w:t>从事咖啡</w:t>
      </w:r>
      <w:r>
        <w:rPr>
          <w:rFonts w:hint="eastAsia"/>
        </w:rPr>
        <w:t>初加工</w:t>
      </w:r>
      <w:r>
        <w:t>工作2年以上</w:t>
      </w:r>
      <w:r>
        <w:rPr>
          <w:rFonts w:hint="eastAsia"/>
        </w:rPr>
        <w:t>：</w:t>
      </w:r>
    </w:p>
    <w:p w14:paraId="60E6846A">
      <w:pPr>
        <w:pStyle w:val="137"/>
        <w:tabs>
          <w:tab w:val="left" w:pos="1134"/>
          <w:tab w:val="clear" w:pos="851"/>
        </w:tabs>
        <w:ind w:left="1276"/>
      </w:pPr>
      <w:r>
        <w:t>具备</w:t>
      </w:r>
      <w:r>
        <w:rPr>
          <w:rFonts w:hint="eastAsia"/>
        </w:rPr>
        <w:t>一定实践经验，能够应对不同批次咖啡豆在深加工过程中的差异，根据咖啡豆特性灵活调整加工参数；</w:t>
      </w:r>
    </w:p>
    <w:p w14:paraId="0672CB8D">
      <w:pPr>
        <w:pStyle w:val="137"/>
        <w:tabs>
          <w:tab w:val="left" w:pos="1134"/>
          <w:tab w:val="clear" w:pos="851"/>
        </w:tabs>
        <w:ind w:left="1276"/>
      </w:pPr>
      <w:r>
        <w:rPr>
          <w:rFonts w:hint="eastAsia"/>
        </w:rPr>
        <w:t>应熟悉不同季节和气候条件对咖啡豆储存和深加工的影响，并采取相应的应对措施</w:t>
      </w:r>
      <w:r>
        <w:t>。</w:t>
      </w:r>
    </w:p>
    <w:p w14:paraId="7CF7890E">
      <w:pPr>
        <w:pStyle w:val="41"/>
        <w:jc w:val="left"/>
      </w:pPr>
      <w:bookmarkStart w:id="85" w:name="_Toc17466"/>
      <w:r>
        <w:rPr>
          <w:rFonts w:hint="eastAsia"/>
        </w:rPr>
        <w:t>高级</w:t>
      </w:r>
      <w:bookmarkEnd w:id="85"/>
    </w:p>
    <w:p w14:paraId="3F51DE10">
      <w:pPr>
        <w:pStyle w:val="38"/>
        <w:ind w:firstLine="420"/>
        <w:jc w:val="left"/>
      </w:pPr>
      <w:r>
        <w:rPr>
          <w:rFonts w:hint="eastAsia"/>
        </w:rPr>
        <w:t>应满足以下条件：</w:t>
      </w:r>
    </w:p>
    <w:p w14:paraId="42C0EEF1">
      <w:pPr>
        <w:pStyle w:val="178"/>
        <w:numPr>
          <w:ilvl w:val="0"/>
          <w:numId w:val="34"/>
        </w:numPr>
      </w:pPr>
      <w:r>
        <w:t>理论知识考试合格</w:t>
      </w:r>
      <w:r>
        <w:rPr>
          <w:rFonts w:hint="eastAsia"/>
        </w:rPr>
        <w:t>：</w:t>
      </w:r>
    </w:p>
    <w:p w14:paraId="7E9B794D">
      <w:pPr>
        <w:pStyle w:val="137"/>
        <w:tabs>
          <w:tab w:val="left" w:pos="1134"/>
          <w:tab w:val="clear" w:pos="851"/>
        </w:tabs>
        <w:ind w:left="1276"/>
      </w:pPr>
      <w:r>
        <w:rPr>
          <w:rFonts w:hint="eastAsia"/>
        </w:rPr>
        <w:t>应精通咖啡深加工全流程知识，涵盖从咖啡豆采购、前处理、烘焙、研磨、调配到产品包装、储存、运输等各个环节的专业知识，应对整个深加工过程进行全方位技术指导和优化；</w:t>
      </w:r>
    </w:p>
    <w:p w14:paraId="2D897270">
      <w:pPr>
        <w:pStyle w:val="137"/>
        <w:tabs>
          <w:tab w:val="left" w:pos="1134"/>
          <w:tab w:val="clear" w:pos="851"/>
        </w:tabs>
        <w:ind w:left="1276"/>
      </w:pPr>
      <w:r>
        <w:rPr>
          <w:rFonts w:hint="eastAsia"/>
        </w:rPr>
        <w:t>应掌握国际前沿的咖啡深加工技术和发展趋势，了解行业最新研究成果、创新工艺，如先进的萃取技术、新型风味调配方法等，并能将其应用于实际生产；</w:t>
      </w:r>
    </w:p>
    <w:p w14:paraId="0CF80915">
      <w:pPr>
        <w:pStyle w:val="137"/>
        <w:tabs>
          <w:tab w:val="left" w:pos="1134"/>
          <w:tab w:val="clear" w:pos="851"/>
        </w:tabs>
        <w:ind w:left="1276"/>
      </w:pPr>
      <w:r>
        <w:rPr>
          <w:rFonts w:hint="eastAsia"/>
        </w:rPr>
        <w:t>应熟悉国内外权威咖啡品质评价体系，如 SCAA（Specialty Coffee Association of America）、SCAE（Specialty Coffee Association of Europe）的评价标准，应运用专业知识对咖啡产品进行全面、深入的品质分析和改进，包括对咖啡豆的风味、香气、口感、酸度、醇厚度等多维度进行精准评估，并提出针对性的改进策略。</w:t>
      </w:r>
    </w:p>
    <w:p w14:paraId="22812EAA">
      <w:pPr>
        <w:pStyle w:val="178"/>
        <w:numPr>
          <w:ilvl w:val="0"/>
          <w:numId w:val="34"/>
        </w:numPr>
      </w:pPr>
      <w:r>
        <w:t>实际操作考核合格</w:t>
      </w:r>
      <w:r>
        <w:rPr>
          <w:rFonts w:hint="eastAsia"/>
        </w:rPr>
        <w:t>：</w:t>
      </w:r>
    </w:p>
    <w:p w14:paraId="50E806E6">
      <w:pPr>
        <w:pStyle w:val="137"/>
        <w:tabs>
          <w:tab w:val="left" w:pos="1134"/>
          <w:tab w:val="clear" w:pos="851"/>
        </w:tabs>
        <w:ind w:left="1276"/>
      </w:pPr>
      <w:r>
        <w:rPr>
          <w:rFonts w:hint="eastAsia"/>
        </w:rPr>
        <w:t>应高效、精准地完成各类咖啡豆的深加工工作，处理效率和质量达到行业领先水平，所生产的咖啡产品在风味、品质稳定性等方面表现卓越，应满足高端市场和特殊客户的严格要求；</w:t>
      </w:r>
    </w:p>
    <w:p w14:paraId="705D88E8">
      <w:pPr>
        <w:pStyle w:val="137"/>
        <w:tabs>
          <w:tab w:val="left" w:pos="1134"/>
          <w:tab w:val="clear" w:pos="851"/>
        </w:tabs>
        <w:ind w:left="1276"/>
      </w:pPr>
      <w:r>
        <w:rPr>
          <w:rFonts w:hint="eastAsia"/>
        </w:rPr>
        <w:t>应具备解决深加工过程中遇到复杂技术难题的能力，如开发新型咖啡产品（如精品咖啡、特色咖啡饮品等）时遇到的工艺瓶颈、应对极端原料条件（如特殊品种咖啡豆、低品质咖啡豆的优化处理）下的加工挑战等，通过创新技术和方法确保产品质量和独特风味；</w:t>
      </w:r>
    </w:p>
    <w:p w14:paraId="4F5A26F0">
      <w:pPr>
        <w:pStyle w:val="137"/>
        <w:tabs>
          <w:tab w:val="left" w:pos="1134"/>
          <w:tab w:val="clear" w:pos="851"/>
        </w:tabs>
        <w:ind w:left="1276"/>
      </w:pPr>
      <w:r>
        <w:rPr>
          <w:rFonts w:hint="eastAsia"/>
        </w:rPr>
        <w:t>应熟练运用各种先进的深加工设备和技术，如高精度烘焙设备、智能研磨系统、先进萃取设备等，不断创新和优化加工工艺，提升产品竞争力，例如研发独特的烘焙曲线以突出咖啡豆的特殊风味，或者创新调配方法创造出新颖的咖啡口感。</w:t>
      </w:r>
    </w:p>
    <w:p w14:paraId="5094AC5D">
      <w:pPr>
        <w:pStyle w:val="178"/>
        <w:numPr>
          <w:ilvl w:val="0"/>
          <w:numId w:val="34"/>
        </w:numPr>
      </w:pPr>
      <w:r>
        <w:t>从事咖啡</w:t>
      </w:r>
      <w:r>
        <w:rPr>
          <w:rFonts w:hint="eastAsia"/>
        </w:rPr>
        <w:t>初加工</w:t>
      </w:r>
      <w:r>
        <w:t>工作5年以上</w:t>
      </w:r>
      <w:r>
        <w:rPr>
          <w:rFonts w:hint="eastAsia"/>
        </w:rPr>
        <w:t>：</w:t>
      </w:r>
    </w:p>
    <w:p w14:paraId="72A54A31">
      <w:pPr>
        <w:pStyle w:val="137"/>
        <w:tabs>
          <w:tab w:val="left" w:pos="1134"/>
          <w:tab w:val="clear" w:pos="851"/>
        </w:tabs>
        <w:ind w:left="1276"/>
      </w:pPr>
      <w:r>
        <w:rPr>
          <w:rFonts w:hint="eastAsia"/>
        </w:rPr>
        <w:t>应具备丰富实践经验，能够应对各种复杂的生产情况，应确保深加工工作高效、稳定运行，在行业内具有较高的认可度；</w:t>
      </w:r>
    </w:p>
    <w:p w14:paraId="4A1C34E8">
      <w:pPr>
        <w:pStyle w:val="137"/>
        <w:tabs>
          <w:tab w:val="left" w:pos="1134"/>
          <w:tab w:val="clear" w:pos="851"/>
        </w:tabs>
        <w:ind w:left="1276"/>
      </w:pPr>
      <w:r>
        <w:rPr>
          <w:rFonts w:hint="eastAsia"/>
        </w:rPr>
        <w:t>应熟悉不同产地、品种咖啡豆在深加工过程中的变化规律，应根据市场需求和咖啡豆特点制定最佳的加工方案，保证产品质量的稳定性和一致性；</w:t>
      </w:r>
    </w:p>
    <w:p w14:paraId="372692E8">
      <w:pPr>
        <w:pStyle w:val="137"/>
        <w:tabs>
          <w:tab w:val="left" w:pos="1134"/>
          <w:tab w:val="clear" w:pos="851"/>
        </w:tabs>
        <w:ind w:left="1276"/>
      </w:pPr>
      <w:r>
        <w:rPr>
          <w:rFonts w:hint="eastAsia"/>
        </w:rPr>
        <w:t>当面对突发情况（如设备故障、原料质量波动等）时，应迅速做出准确判断并采取有效措施解决问题，将损失降到最低。</w:t>
      </w:r>
    </w:p>
    <w:p w14:paraId="5DDE93F7">
      <w:pPr>
        <w:pStyle w:val="178"/>
        <w:numPr>
          <w:ilvl w:val="0"/>
          <w:numId w:val="34"/>
        </w:numPr>
      </w:pPr>
      <w:r>
        <w:t>具备一定的组织管理能力</w:t>
      </w:r>
      <w:r>
        <w:rPr>
          <w:rFonts w:hint="eastAsia"/>
        </w:rPr>
        <w:t>：</w:t>
      </w:r>
    </w:p>
    <w:p w14:paraId="3EDF41B9">
      <w:pPr>
        <w:pStyle w:val="137"/>
        <w:tabs>
          <w:tab w:val="left" w:pos="1134"/>
          <w:tab w:val="clear" w:pos="851"/>
        </w:tabs>
        <w:ind w:left="1276"/>
      </w:pPr>
      <w:r>
        <w:rPr>
          <w:rFonts w:hint="eastAsia"/>
        </w:rPr>
        <w:t>应具备指导初级、中级人员开展工作，制定个性化的培训计划，根据不同人员的技能水平和学习能力，提供有针对性的技术指导和培训内容，帮助他们快速提升技术水平和工作能力；</w:t>
      </w:r>
    </w:p>
    <w:p w14:paraId="15E92BA1">
      <w:pPr>
        <w:pStyle w:val="137"/>
        <w:tabs>
          <w:tab w:val="left" w:pos="1134"/>
          <w:tab w:val="clear" w:pos="851"/>
        </w:tabs>
        <w:ind w:left="1276"/>
      </w:pPr>
      <w:r>
        <w:rPr>
          <w:rFonts w:hint="eastAsia"/>
        </w:rPr>
        <w:t>应组织和协调团队进行大规模的咖啡深加工生产，合理安排人员和设备资源，制定高效的生产计划和流程，确保生产任务按时、高质量完成，同时注重成本控制和质量监控；</w:t>
      </w:r>
    </w:p>
    <w:p w14:paraId="2D3B75AA">
      <w:pPr>
        <w:pStyle w:val="137"/>
        <w:tabs>
          <w:tab w:val="left" w:pos="1134"/>
          <w:tab w:val="clear" w:pos="851"/>
        </w:tabs>
        <w:ind w:left="1276"/>
      </w:pPr>
      <w:r>
        <w:rPr>
          <w:rFonts w:hint="eastAsia"/>
        </w:rPr>
        <w:t>应对团队的深加工工作进行全面管理和质量监控，建立完善的质量管理体系和绩效考核机制，定期评估工作效果，发现问题及时提出改进方案，推动团队整体技术水平和工作效率的持续提升，打造一支高素质、高效率的咖啡深加工团队。</w:t>
      </w:r>
    </w:p>
    <w:p w14:paraId="5D1DBABF">
      <w:pPr>
        <w:pStyle w:val="40"/>
        <w:jc w:val="left"/>
      </w:pPr>
      <w:bookmarkStart w:id="86" w:name="_Toc14089"/>
      <w:r>
        <w:rPr>
          <w:rFonts w:hint="eastAsia"/>
        </w:rPr>
        <w:t>证书管理</w:t>
      </w:r>
      <w:bookmarkEnd w:id="86"/>
    </w:p>
    <w:p w14:paraId="58920FDF">
      <w:pPr>
        <w:pStyle w:val="41"/>
        <w:jc w:val="left"/>
      </w:pPr>
      <w:bookmarkStart w:id="87" w:name="_Toc15787"/>
      <w:r>
        <w:rPr>
          <w:rFonts w:hint="eastAsia"/>
        </w:rPr>
        <w:t>证书颁发</w:t>
      </w:r>
      <w:bookmarkEnd w:id="87"/>
    </w:p>
    <w:p w14:paraId="7677B9B9">
      <w:pPr>
        <w:pStyle w:val="41"/>
        <w:jc w:val="left"/>
      </w:pPr>
      <w:bookmarkStart w:id="88" w:name="_Toc198559349"/>
      <w:bookmarkStart w:id="89" w:name="_Toc198559428"/>
      <w:r>
        <w:t>证书颁发</w:t>
      </w:r>
      <w:bookmarkEnd w:id="88"/>
      <w:bookmarkEnd w:id="89"/>
    </w:p>
    <w:p w14:paraId="6A1CD4A2">
      <w:pPr>
        <w:pStyle w:val="38"/>
        <w:ind w:firstLine="420"/>
        <w:jc w:val="left"/>
      </w:pPr>
      <w:r>
        <w:rPr>
          <w:rFonts w:hint="eastAsia"/>
        </w:rPr>
        <w:t>应注意以下事项：</w:t>
      </w:r>
    </w:p>
    <w:p w14:paraId="6F163060">
      <w:pPr>
        <w:pStyle w:val="137"/>
      </w:pPr>
      <w:r>
        <w:t>通过能力评定的种植类人员（采摘），由</w:t>
      </w:r>
      <w:r>
        <w:rPr>
          <w:rFonts w:hint="eastAsia"/>
        </w:rPr>
        <w:t>资质</w:t>
      </w:r>
      <w:r>
        <w:t>评定机构颁发相应等级的《兴隆咖啡师劳务品牌</w:t>
      </w:r>
      <w:r>
        <w:rPr>
          <w:rFonts w:hint="eastAsia"/>
        </w:rPr>
        <w:t xml:space="preserve"> 深加工人员</w:t>
      </w:r>
      <w:r>
        <w:t>能力证书》，能力证书参见附录</w:t>
      </w:r>
      <w:r>
        <w:rPr>
          <w:rFonts w:hint="eastAsia"/>
        </w:rPr>
        <w:t>C</w:t>
      </w:r>
      <w:r>
        <w:t>。</w:t>
      </w:r>
    </w:p>
    <w:p w14:paraId="414AD7CC">
      <w:pPr>
        <w:pStyle w:val="137"/>
      </w:pPr>
      <w:r>
        <w:t>证书有效期3年，有效期届满前需进行复审。</w:t>
      </w:r>
    </w:p>
    <w:p w14:paraId="6F458FF0">
      <w:pPr>
        <w:pStyle w:val="137"/>
      </w:pPr>
      <w:r>
        <w:t>证书应包含以下信息：持证人姓名、性别、身份证号码、证书等级、证书编号、发证日期、有效期、发证机构名称及印章。</w:t>
      </w:r>
    </w:p>
    <w:p w14:paraId="5AAFDA6E">
      <w:pPr>
        <w:pStyle w:val="137"/>
      </w:pPr>
      <w:r>
        <w:t>证书颁发机构应建立证书管理数据库，记录证书的颁发、复审、注销等信息，并定期更新和维护。</w:t>
      </w:r>
    </w:p>
    <w:p w14:paraId="275B8BB3">
      <w:pPr>
        <w:pStyle w:val="41"/>
        <w:jc w:val="left"/>
      </w:pPr>
      <w:bookmarkStart w:id="90" w:name="_Toc198559350"/>
      <w:bookmarkStart w:id="91" w:name="_Toc198559429"/>
      <w:r>
        <w:t>证书复审</w:t>
      </w:r>
      <w:bookmarkEnd w:id="90"/>
      <w:bookmarkEnd w:id="91"/>
    </w:p>
    <w:p w14:paraId="7E0B0E6B">
      <w:pPr>
        <w:pStyle w:val="38"/>
        <w:ind w:firstLine="420"/>
        <w:jc w:val="left"/>
      </w:pPr>
      <w:r>
        <w:rPr>
          <w:rFonts w:hint="eastAsia"/>
        </w:rPr>
        <w:t>证书复审应注意以下事项：</w:t>
      </w:r>
    </w:p>
    <w:p w14:paraId="09350826">
      <w:pPr>
        <w:pStyle w:val="137"/>
      </w:pPr>
      <w:r>
        <w:t>证书有效期内，持证人需参加继续教育，并达到规定学时。继续教育内容应包括但不限于：咖啡种植新技术、采摘技巧、安全生产知识等。</w:t>
      </w:r>
    </w:p>
    <w:p w14:paraId="52865539">
      <w:pPr>
        <w:pStyle w:val="137"/>
      </w:pPr>
      <w:r>
        <w:t>证书有效期届满前3个月内，持证人可向发证机构申请复审。复审申请需提交以下材料：原证书、继续教育证明、身份证明等。</w:t>
      </w:r>
    </w:p>
    <w:p w14:paraId="06804720">
      <w:pPr>
        <w:pStyle w:val="137"/>
      </w:pPr>
      <w:r>
        <w:t>复审合格者，换发新证书。复审不合格者可在6个月内重新申请复审，逾期未申请或复审仍不合格者，需重新参加能力评定。</w:t>
      </w:r>
    </w:p>
    <w:p w14:paraId="02353AD2">
      <w:pPr>
        <w:pStyle w:val="137"/>
      </w:pPr>
      <w:r>
        <w:t>复审内容包括：持证人在有效期内的继续教育情况、实际工作表现、技能水平等。复审方式可包括：书面考试、实际操作考核、面试等。</w:t>
      </w:r>
    </w:p>
    <w:p w14:paraId="4F1E3380">
      <w:pPr>
        <w:pStyle w:val="137"/>
      </w:pPr>
      <w:r>
        <w:t>复审结果公示，公示期不少于7个工作日。公示期内，持证人对复审结果有异议的，可向发证机构提出申诉，发证机构应在15个工作日内处理并答复。</w:t>
      </w:r>
    </w:p>
    <w:p w14:paraId="54AA8B98">
      <w:pPr>
        <w:pStyle w:val="41"/>
        <w:jc w:val="left"/>
      </w:pPr>
      <w:bookmarkStart w:id="92" w:name="_Toc198559430"/>
      <w:bookmarkStart w:id="93" w:name="_Toc198559351"/>
      <w:r>
        <w:t>证书注销</w:t>
      </w:r>
      <w:bookmarkEnd w:id="92"/>
      <w:bookmarkEnd w:id="93"/>
    </w:p>
    <w:p w14:paraId="2DBA2BBF">
      <w:pPr>
        <w:pStyle w:val="37"/>
        <w:numPr>
          <w:ilvl w:val="0"/>
          <w:numId w:val="0"/>
        </w:numPr>
        <w:spacing w:before="120" w:after="120"/>
        <w:ind w:firstLine="420" w:firstLineChars="200"/>
        <w:jc w:val="left"/>
        <w:rPr>
          <w:rFonts w:ascii="宋体"/>
        </w:rPr>
      </w:pPr>
      <w:bookmarkStart w:id="94" w:name="_Toc198559352"/>
      <w:r>
        <w:rPr>
          <w:rFonts w:ascii="Times New Roman" w:eastAsia="宋体"/>
        </w:rPr>
        <w:t>持证人在证书有效期内有下列情形之一的，发证机构应注销其证书</w:t>
      </w:r>
      <w:r>
        <w:rPr>
          <w:rFonts w:ascii="宋体"/>
        </w:rPr>
        <w:t>：</w:t>
      </w:r>
      <w:bookmarkEnd w:id="94"/>
    </w:p>
    <w:p w14:paraId="5A2D1CF2">
      <w:pPr>
        <w:pStyle w:val="137"/>
        <w:ind w:left="850" w:hanging="425"/>
      </w:pPr>
      <w:r>
        <w:t>提供虚假材料骗取证书的；</w:t>
      </w:r>
    </w:p>
    <w:p w14:paraId="0FBC5299">
      <w:pPr>
        <w:pStyle w:val="137"/>
        <w:ind w:left="850" w:hanging="425"/>
      </w:pPr>
      <w:r>
        <w:t>严重违反职业道德或行业规范的；</w:t>
      </w:r>
    </w:p>
    <w:p w14:paraId="46B97386">
      <w:pPr>
        <w:pStyle w:val="137"/>
        <w:ind w:left="850" w:hanging="425"/>
      </w:pPr>
      <w:r>
        <w:t>因重大过失造成严重后果的；</w:t>
      </w:r>
    </w:p>
    <w:p w14:paraId="5391C182">
      <w:pPr>
        <w:pStyle w:val="137"/>
        <w:ind w:left="850" w:hanging="425"/>
      </w:pPr>
      <w:r>
        <w:t>其他依法应当注销证书的情形。</w:t>
      </w:r>
    </w:p>
    <w:p w14:paraId="19B96C4C">
      <w:pPr>
        <w:pStyle w:val="183"/>
        <w:jc w:val="left"/>
        <w:rPr>
          <w:rFonts w:ascii="Times New Roman"/>
          <w:szCs w:val="20"/>
        </w:rPr>
      </w:pPr>
      <w:r>
        <w:t>证书注销后，持证人不得再从事兴隆咖啡师劳务品牌种植类人员（采摘）相关工作，且3年内不得重新申请能力评定</w:t>
      </w:r>
      <w:r>
        <w:rPr>
          <w:rFonts w:ascii="Times New Roman"/>
          <w:szCs w:val="20"/>
        </w:rPr>
        <w:t>。</w:t>
      </w:r>
    </w:p>
    <w:p w14:paraId="797C71CD">
      <w:pPr>
        <w:pStyle w:val="41"/>
        <w:jc w:val="left"/>
      </w:pPr>
      <w:bookmarkStart w:id="95" w:name="_Toc198559353"/>
      <w:bookmarkStart w:id="96" w:name="_Toc198559431"/>
      <w:r>
        <w:t>证书补发</w:t>
      </w:r>
      <w:bookmarkEnd w:id="95"/>
      <w:bookmarkEnd w:id="96"/>
    </w:p>
    <w:p w14:paraId="3626CFA4">
      <w:pPr>
        <w:pStyle w:val="37"/>
        <w:numPr>
          <w:ilvl w:val="0"/>
          <w:numId w:val="0"/>
        </w:numPr>
        <w:spacing w:before="0" w:beforeLines="0" w:after="0" w:afterLines="0"/>
        <w:ind w:firstLine="420" w:firstLineChars="200"/>
        <w:jc w:val="left"/>
        <w:rPr>
          <w:rFonts w:ascii="Times New Roman" w:eastAsia="宋体"/>
        </w:rPr>
      </w:pPr>
      <w:bookmarkStart w:id="97" w:name="_Toc198559354"/>
      <w:r>
        <w:rPr>
          <w:rFonts w:ascii="Times New Roman" w:eastAsia="宋体"/>
        </w:rPr>
        <w:t>申请补发</w:t>
      </w:r>
      <w:r>
        <w:rPr>
          <w:rFonts w:hint="eastAsia" w:ascii="Times New Roman" w:eastAsia="宋体"/>
        </w:rPr>
        <w:t>证书应</w:t>
      </w:r>
      <w:r>
        <w:rPr>
          <w:rFonts w:ascii="Times New Roman" w:eastAsia="宋体"/>
        </w:rPr>
        <w:t>提交以下材料：</w:t>
      </w:r>
      <w:bookmarkEnd w:id="97"/>
    </w:p>
    <w:p w14:paraId="09F89E53">
      <w:pPr>
        <w:pStyle w:val="137"/>
        <w:ind w:left="850" w:hanging="425"/>
      </w:pPr>
      <w:r>
        <w:rPr>
          <w:rFonts w:hint="eastAsia"/>
        </w:rPr>
        <w:t>提交</w:t>
      </w:r>
      <w:r>
        <w:t>身份证明</w:t>
      </w:r>
      <w:r>
        <w:rPr>
          <w:rFonts w:hint="eastAsia"/>
        </w:rPr>
        <w:t>；</w:t>
      </w:r>
    </w:p>
    <w:p w14:paraId="21DE7E2B">
      <w:pPr>
        <w:pStyle w:val="137"/>
        <w:ind w:left="850" w:hanging="425"/>
      </w:pPr>
      <w:r>
        <w:t>遗失或损坏声明</w:t>
      </w:r>
      <w:r>
        <w:rPr>
          <w:rFonts w:hint="eastAsia"/>
        </w:rPr>
        <w:t>；</w:t>
      </w:r>
    </w:p>
    <w:p w14:paraId="6F9AEAF2">
      <w:pPr>
        <w:pStyle w:val="137"/>
        <w:ind w:left="850" w:hanging="425"/>
      </w:pPr>
      <w:r>
        <w:t>近期免冠照片等。</w:t>
      </w:r>
    </w:p>
    <w:p w14:paraId="25343004">
      <w:pPr>
        <w:pStyle w:val="183"/>
        <w:jc w:val="left"/>
        <w:rPr>
          <w:rFonts w:ascii="Times New Roman"/>
          <w:szCs w:val="20"/>
        </w:rPr>
      </w:pPr>
      <w:r>
        <w:t>是否补发证书</w:t>
      </w:r>
      <w:r>
        <w:rPr>
          <w:rFonts w:hint="eastAsia"/>
        </w:rPr>
        <w:t>，由</w:t>
      </w:r>
      <w:r>
        <w:t>发证机构在收到补发申请后15个工作日内</w:t>
      </w:r>
      <w:r>
        <w:rPr>
          <w:rFonts w:hint="eastAsia"/>
        </w:rPr>
        <w:t>完成</w:t>
      </w:r>
      <w:r>
        <w:t>。补发的证书应注明“补发”字样，并保留原证书编号</w:t>
      </w:r>
      <w:r>
        <w:rPr>
          <w:rFonts w:ascii="Times New Roman"/>
          <w:szCs w:val="20"/>
        </w:rPr>
        <w:t>。</w:t>
      </w:r>
    </w:p>
    <w:p w14:paraId="5E22C4B8">
      <w:pPr>
        <w:pStyle w:val="41"/>
        <w:jc w:val="left"/>
      </w:pPr>
      <w:bookmarkStart w:id="98" w:name="_Toc198559432"/>
      <w:bookmarkStart w:id="99" w:name="_Toc198559355"/>
      <w:r>
        <w:t>证书信息变更</w:t>
      </w:r>
      <w:bookmarkEnd w:id="98"/>
      <w:bookmarkEnd w:id="99"/>
    </w:p>
    <w:p w14:paraId="76E1BAAE">
      <w:pPr>
        <w:pStyle w:val="37"/>
        <w:numPr>
          <w:ilvl w:val="0"/>
          <w:numId w:val="0"/>
        </w:numPr>
        <w:spacing w:before="0" w:beforeLines="0" w:after="0" w:afterLines="0"/>
        <w:ind w:firstLine="420" w:firstLineChars="200"/>
        <w:jc w:val="left"/>
        <w:rPr>
          <w:rFonts w:ascii="Times New Roman" w:eastAsia="宋体"/>
        </w:rPr>
      </w:pPr>
      <w:bookmarkStart w:id="100" w:name="_Toc198559356"/>
      <w:r>
        <w:rPr>
          <w:rFonts w:hint="eastAsia" w:ascii="Times New Roman" w:eastAsia="宋体"/>
        </w:rPr>
        <w:t>需要</w:t>
      </w:r>
      <w:r>
        <w:rPr>
          <w:rFonts w:ascii="Times New Roman" w:eastAsia="宋体"/>
        </w:rPr>
        <w:t>变更</w:t>
      </w:r>
      <w:r>
        <w:rPr>
          <w:rFonts w:hint="eastAsia" w:ascii="Times New Roman" w:eastAsia="宋体"/>
        </w:rPr>
        <w:t>证书信息</w:t>
      </w:r>
      <w:r>
        <w:rPr>
          <w:rFonts w:ascii="Times New Roman" w:eastAsia="宋体"/>
        </w:rPr>
        <w:t>需提交以下材料：</w:t>
      </w:r>
      <w:bookmarkEnd w:id="100"/>
    </w:p>
    <w:p w14:paraId="4CC39E5F">
      <w:pPr>
        <w:pStyle w:val="137"/>
        <w:ind w:left="850" w:hanging="425"/>
      </w:pPr>
      <w:r>
        <w:t>身份证明</w:t>
      </w:r>
      <w:r>
        <w:rPr>
          <w:rFonts w:hint="eastAsia"/>
        </w:rPr>
        <w:t>；</w:t>
      </w:r>
    </w:p>
    <w:p w14:paraId="079F716A">
      <w:pPr>
        <w:pStyle w:val="137"/>
        <w:ind w:left="850" w:hanging="425"/>
      </w:pPr>
      <w:r>
        <w:t>变更证明</w:t>
      </w:r>
      <w:r>
        <w:rPr>
          <w:rFonts w:hint="eastAsia"/>
        </w:rPr>
        <w:t>；</w:t>
      </w:r>
    </w:p>
    <w:p w14:paraId="0ACEAD41">
      <w:pPr>
        <w:pStyle w:val="137"/>
        <w:ind w:left="850" w:hanging="425"/>
      </w:pPr>
      <w:r>
        <w:t>原证书等。</w:t>
      </w:r>
    </w:p>
    <w:p w14:paraId="35D93D81">
      <w:pPr>
        <w:pStyle w:val="183"/>
      </w:pPr>
      <w:r>
        <w:t>是否</w:t>
      </w:r>
      <w:r>
        <w:rPr>
          <w:rFonts w:hint="eastAsia"/>
        </w:rPr>
        <w:t>同意</w:t>
      </w:r>
      <w:r>
        <w:t>变更证书</w:t>
      </w:r>
      <w:r>
        <w:rPr>
          <w:rFonts w:hint="eastAsia"/>
        </w:rPr>
        <w:t>，由</w:t>
      </w:r>
      <w:r>
        <w:t>发证机构应在收到变更申请后15个工作日</w:t>
      </w:r>
      <w:r>
        <w:rPr>
          <w:rFonts w:hint="eastAsia"/>
        </w:rPr>
        <w:t>完成</w:t>
      </w:r>
      <w:r>
        <w:t>。变更后的证书应注明“变更”字样，并保留原证书编号。</w:t>
      </w:r>
    </w:p>
    <w:p w14:paraId="6A193BC0">
      <w:pPr>
        <w:widowControl/>
        <w:adjustRightInd/>
        <w:spacing w:line="240" w:lineRule="auto"/>
        <w:jc w:val="left"/>
        <w:rPr>
          <w:rFonts w:ascii="宋体" w:hAnsi="Times New Roman"/>
          <w:kern w:val="0"/>
          <w:szCs w:val="20"/>
        </w:rPr>
      </w:pPr>
      <w:r>
        <w:br w:type="page"/>
      </w:r>
    </w:p>
    <w:p w14:paraId="6516364D">
      <w:pPr>
        <w:pStyle w:val="86"/>
        <w:rPr>
          <w:rFonts w:hint="eastAsia" w:hAnsi="黑体" w:cs="黑体"/>
        </w:rPr>
      </w:pPr>
      <w:r>
        <w:br w:type="textWrapping"/>
      </w:r>
      <w:r>
        <w:rPr>
          <w:rFonts w:hint="eastAsia"/>
        </w:rPr>
        <w:t>（资料性）</w:t>
      </w:r>
    </w:p>
    <w:p w14:paraId="202E03FD">
      <w:pPr>
        <w:pStyle w:val="41"/>
        <w:numPr>
          <w:ilvl w:val="0"/>
          <w:numId w:val="0"/>
        </w:numPr>
        <w:jc w:val="center"/>
      </w:pPr>
      <w:bookmarkStart w:id="101" w:name="_Toc24363"/>
      <w:r>
        <w:rPr>
          <w:rFonts w:hint="eastAsia"/>
        </w:rPr>
        <w:t>兴隆咖啡基础知识</w:t>
      </w:r>
      <w:bookmarkEnd w:id="101"/>
    </w:p>
    <w:p w14:paraId="205BB67C">
      <w:pPr>
        <w:pStyle w:val="88"/>
        <w:spacing w:before="120" w:after="120"/>
        <w:jc w:val="left"/>
      </w:pPr>
      <w:bookmarkStart w:id="102" w:name="_Toc198559434"/>
      <w:bookmarkStart w:id="103" w:name="_Toc198559358"/>
      <w:r>
        <w:t>兴隆咖啡基本知识</w:t>
      </w:r>
      <w:bookmarkEnd w:id="102"/>
      <w:bookmarkEnd w:id="103"/>
    </w:p>
    <w:p w14:paraId="79748803">
      <w:pPr>
        <w:pStyle w:val="89"/>
        <w:spacing w:before="120" w:after="120"/>
        <w:jc w:val="left"/>
      </w:pPr>
      <w:bookmarkStart w:id="104" w:name="_Toc198559359"/>
      <w:r>
        <w:t>一般要求</w:t>
      </w:r>
      <w:bookmarkEnd w:id="104"/>
    </w:p>
    <w:p w14:paraId="0692DA8C">
      <w:pPr>
        <w:pStyle w:val="38"/>
        <w:ind w:firstLine="420"/>
        <w:jc w:val="left"/>
      </w:pPr>
      <w:r>
        <w:rPr>
          <w:rFonts w:hint="eastAsia"/>
        </w:rPr>
        <w:t>兴隆咖啡生豆种源为罗巴斯塔咖啡（</w:t>
      </w:r>
      <w:r>
        <w:rPr>
          <w:rFonts w:hint="eastAsia"/>
          <w:i/>
          <w:iCs/>
        </w:rPr>
        <w:t>Coffea canephora</w:t>
      </w:r>
      <w:r>
        <w:rPr>
          <w:rFonts w:hint="eastAsia"/>
        </w:rPr>
        <w:t xml:space="preserve"> Pierre ex A.Froehner）。</w:t>
      </w:r>
      <w:r>
        <w:t>熟悉在</w:t>
      </w:r>
      <w:r>
        <w:rPr>
          <w:rFonts w:hint="eastAsia"/>
        </w:rPr>
        <w:t>兴隆咖啡地理标志保护范围的</w:t>
      </w:r>
      <w:r>
        <w:t>地区</w:t>
      </w:r>
      <w:r>
        <w:rPr>
          <w:rFonts w:hint="eastAsia"/>
        </w:rPr>
        <w:t>种植</w:t>
      </w:r>
      <w:r>
        <w:t>的</w:t>
      </w:r>
      <w:r>
        <w:rPr>
          <w:rFonts w:hint="eastAsia"/>
        </w:rPr>
        <w:t>罗巴斯塔咖啡</w:t>
      </w:r>
      <w:r>
        <w:t>生长习性、果实外观特点、成熟周期等，能准确识别适宜采摘时期。</w:t>
      </w:r>
    </w:p>
    <w:p w14:paraId="4AD6DF49">
      <w:pPr>
        <w:pStyle w:val="89"/>
        <w:spacing w:before="120" w:after="120"/>
        <w:jc w:val="left"/>
      </w:pPr>
      <w:bookmarkStart w:id="105" w:name="_Toc198559360"/>
      <w:r>
        <w:t>品种特性</w:t>
      </w:r>
      <w:bookmarkEnd w:id="105"/>
    </w:p>
    <w:p w14:paraId="3040D6BA">
      <w:pPr>
        <w:pStyle w:val="38"/>
        <w:ind w:firstLine="420"/>
        <w:jc w:val="left"/>
      </w:pPr>
      <w:r>
        <w:rPr>
          <w:rFonts w:hint="eastAsia"/>
        </w:rPr>
        <w:t>树型开张，高6 m～8 m，主干粗壮，枝干木栓化较迟，分枝长而柔软，结实后下垂，叶片长而大，长椭圆形，质软而薄，有光泽，叶缘有波纹。果实圆形或扁圆形，成熟时深红色、紫红色，果皮和果肉较薄，紧贴种子不易分离。咖啡碱含量1.5%～2.5%，产量高，香味浓，极少感染锈病且不易受天牛为害。一般</w:t>
      </w:r>
      <w:r>
        <w:t>在每年</w:t>
      </w:r>
      <w:r>
        <w:rPr>
          <w:rFonts w:hint="eastAsia"/>
        </w:rPr>
        <w:t>10</w:t>
      </w:r>
      <w:r>
        <w:t>月至次年</w:t>
      </w:r>
      <w:r>
        <w:rPr>
          <w:rFonts w:hint="eastAsia"/>
        </w:rPr>
        <w:t>4</w:t>
      </w:r>
      <w:r>
        <w:t>月</w:t>
      </w:r>
      <w:r>
        <w:rPr>
          <w:rFonts w:hint="eastAsia"/>
        </w:rPr>
        <w:t>成熟</w:t>
      </w:r>
      <w:r>
        <w:t>，种植后2 ~ 3年可收获</w:t>
      </w:r>
      <w:r>
        <w:rPr>
          <w:rFonts w:hint="eastAsia"/>
        </w:rPr>
        <w:t>。</w:t>
      </w:r>
    </w:p>
    <w:p w14:paraId="427A63EE">
      <w:pPr>
        <w:pStyle w:val="89"/>
        <w:spacing w:before="120" w:after="120"/>
        <w:jc w:val="left"/>
      </w:pPr>
      <w:bookmarkStart w:id="106" w:name="_Toc198559361"/>
      <w:r>
        <w:t>果实成熟标志</w:t>
      </w:r>
      <w:bookmarkEnd w:id="106"/>
    </w:p>
    <w:p w14:paraId="6C586A70">
      <w:pPr>
        <w:pStyle w:val="38"/>
        <w:ind w:firstLine="420"/>
        <w:jc w:val="left"/>
      </w:pPr>
      <w:r>
        <w:t>果实成熟标志如下：</w:t>
      </w:r>
    </w:p>
    <w:p w14:paraId="16F847BF">
      <w:pPr>
        <w:pStyle w:val="137"/>
        <w:ind w:left="850" w:hanging="425"/>
        <w:rPr>
          <w:rFonts w:ascii="Times New Roman"/>
        </w:rPr>
      </w:pPr>
      <w:r>
        <w:rPr>
          <w:rFonts w:ascii="Times New Roman"/>
        </w:rPr>
        <w:t>颜色变化：</w:t>
      </w:r>
      <w:r>
        <w:rPr>
          <w:rFonts w:hint="eastAsia" w:ascii="Times New Roman"/>
        </w:rPr>
        <w:t>红果品种果皮</w:t>
      </w:r>
      <w:r>
        <w:rPr>
          <w:rFonts w:ascii="Times New Roman"/>
        </w:rPr>
        <w:t>从绿色变为</w:t>
      </w:r>
      <w:r>
        <w:rPr>
          <w:rFonts w:hint="eastAsia" w:ascii="Times New Roman"/>
        </w:rPr>
        <w:t>全</w:t>
      </w:r>
      <w:r>
        <w:rPr>
          <w:rFonts w:ascii="Times New Roman"/>
        </w:rPr>
        <w:t>红。颜色均匀且鲜艳是成熟的重要标志之一</w:t>
      </w:r>
      <w:r>
        <w:rPr>
          <w:rFonts w:hint="eastAsia" w:ascii="Times New Roman"/>
        </w:rPr>
        <w:t>。</w:t>
      </w:r>
    </w:p>
    <w:p w14:paraId="4DE52402">
      <w:pPr>
        <w:pStyle w:val="137"/>
        <w:ind w:left="850" w:hanging="425"/>
        <w:rPr>
          <w:rFonts w:ascii="Times New Roman"/>
        </w:rPr>
      </w:pPr>
      <w:r>
        <w:rPr>
          <w:rFonts w:ascii="Times New Roman"/>
        </w:rPr>
        <w:t>硬度变化：成熟的咖啡果实硬度适中，用手指轻捏相对较硬，但仍有一定的可捏动空间</w:t>
      </w:r>
      <w:r>
        <w:rPr>
          <w:rFonts w:hint="eastAsia" w:ascii="Times New Roman"/>
        </w:rPr>
        <w:t>。</w:t>
      </w:r>
    </w:p>
    <w:p w14:paraId="6AA32E5A">
      <w:pPr>
        <w:pStyle w:val="89"/>
        <w:spacing w:before="120" w:after="120"/>
        <w:jc w:val="left"/>
      </w:pPr>
      <w:bookmarkStart w:id="107" w:name="_Toc198559362"/>
      <w:r>
        <w:t>最佳采摘时间窗口</w:t>
      </w:r>
      <w:bookmarkEnd w:id="107"/>
    </w:p>
    <w:p w14:paraId="1136136E">
      <w:pPr>
        <w:pStyle w:val="38"/>
        <w:ind w:firstLine="420"/>
      </w:pPr>
      <w:r>
        <w:t>应在10月至</w:t>
      </w:r>
      <w:r>
        <w:rPr>
          <w:rFonts w:hint="eastAsia"/>
        </w:rPr>
        <w:t>次年4月</w:t>
      </w:r>
      <w:r>
        <w:t>采摘</w:t>
      </w:r>
      <w:r>
        <w:rPr>
          <w:rFonts w:hint="eastAsia"/>
        </w:rPr>
        <w:t>。</w:t>
      </w:r>
    </w:p>
    <w:p w14:paraId="6294298B">
      <w:pPr>
        <w:pStyle w:val="88"/>
        <w:spacing w:before="120" w:after="120"/>
        <w:jc w:val="left"/>
      </w:pPr>
      <w:bookmarkStart w:id="108" w:name="_Toc198559435"/>
      <w:bookmarkStart w:id="109" w:name="_Toc198559363"/>
      <w:r>
        <w:t>兴隆咖啡种植知识</w:t>
      </w:r>
      <w:bookmarkEnd w:id="108"/>
      <w:bookmarkEnd w:id="109"/>
    </w:p>
    <w:p w14:paraId="690A9761">
      <w:pPr>
        <w:pStyle w:val="89"/>
        <w:spacing w:before="120" w:after="120"/>
        <w:jc w:val="left"/>
      </w:pPr>
      <w:bookmarkStart w:id="110" w:name="_Toc198559364"/>
      <w:r>
        <w:t>一般要求</w:t>
      </w:r>
      <w:bookmarkEnd w:id="110"/>
    </w:p>
    <w:p w14:paraId="565E54EE">
      <w:pPr>
        <w:pStyle w:val="38"/>
        <w:ind w:firstLine="420"/>
        <w:jc w:val="left"/>
      </w:pPr>
      <w:r>
        <w:t>了解兴隆咖啡种植园的基本农事操作流程，包括施肥、灌溉、病虫害防治等环节对果实品质的影响，掌握采摘前田间管理要点，确保采摘果实质量。熟悉咖啡树的生长周期及不同生长阶段的管理重点，如花期、幼果期、成熟期的管理措施。</w:t>
      </w:r>
    </w:p>
    <w:p w14:paraId="7BED0F7D">
      <w:pPr>
        <w:pStyle w:val="89"/>
        <w:spacing w:before="120" w:after="120"/>
        <w:jc w:val="left"/>
      </w:pPr>
      <w:bookmarkStart w:id="111" w:name="_Toc198559365"/>
      <w:r>
        <w:t>农事操作对果实品质的影响</w:t>
      </w:r>
      <w:bookmarkEnd w:id="111"/>
    </w:p>
    <w:p w14:paraId="5078373B">
      <w:pPr>
        <w:pStyle w:val="38"/>
        <w:ind w:firstLine="420"/>
        <w:jc w:val="left"/>
      </w:pPr>
      <w:r>
        <w:t>农事操作对果实品质的影响如下：</w:t>
      </w:r>
    </w:p>
    <w:p w14:paraId="2EEB9FFC">
      <w:pPr>
        <w:pStyle w:val="178"/>
        <w:numPr>
          <w:ilvl w:val="0"/>
          <w:numId w:val="35"/>
        </w:numPr>
      </w:pPr>
      <w:r>
        <w:t>施肥：</w:t>
      </w:r>
    </w:p>
    <w:p w14:paraId="20656050">
      <w:pPr>
        <w:pStyle w:val="137"/>
        <w:ind w:left="850" w:hanging="425"/>
      </w:pPr>
      <w:r>
        <w:t>在兴隆咖啡种植园，合理施肥是关键；</w:t>
      </w:r>
    </w:p>
    <w:p w14:paraId="6C2CA7C3">
      <w:pPr>
        <w:pStyle w:val="137"/>
        <w:ind w:left="850" w:hanging="425"/>
      </w:pPr>
      <w:r>
        <w:t>在咖啡树生长前期，以氮</w:t>
      </w:r>
      <w:r>
        <w:rPr>
          <w:rFonts w:hint="eastAsia"/>
        </w:rPr>
        <w:t>、磷</w:t>
      </w:r>
      <w:r>
        <w:t>肥为主，搭配适量钾肥，促进植株生长和树冠形成；</w:t>
      </w:r>
    </w:p>
    <w:p w14:paraId="082CE7B8">
      <w:pPr>
        <w:pStyle w:val="137"/>
        <w:ind w:left="850" w:hanging="425"/>
      </w:pPr>
      <w:r>
        <w:t>过量施肥会导致咖啡树徒长，果实品质下降；施肥不足则会使树体营养不良，果实发育不良</w:t>
      </w:r>
      <w:r>
        <w:rPr>
          <w:rFonts w:hint="eastAsia"/>
        </w:rPr>
        <w:t>。</w:t>
      </w:r>
    </w:p>
    <w:p w14:paraId="3DC22555">
      <w:pPr>
        <w:pStyle w:val="178"/>
        <w:numPr>
          <w:ilvl w:val="0"/>
          <w:numId w:val="32"/>
        </w:numPr>
      </w:pPr>
      <w:r>
        <w:t>灌溉：</w:t>
      </w:r>
    </w:p>
    <w:p w14:paraId="5C1EFD27">
      <w:pPr>
        <w:pStyle w:val="137"/>
        <w:ind w:left="850" w:hanging="425"/>
      </w:pPr>
      <w:r>
        <w:t>兴隆地区气候湿润，但在干旱季节仍需合理灌溉；</w:t>
      </w:r>
    </w:p>
    <w:p w14:paraId="2BE2A1C1">
      <w:pPr>
        <w:pStyle w:val="137"/>
        <w:ind w:left="850" w:hanging="425"/>
      </w:pPr>
      <w:r>
        <w:t>咖啡树在花期和</w:t>
      </w:r>
      <w:r>
        <w:rPr>
          <w:rFonts w:hint="eastAsia"/>
        </w:rPr>
        <w:t>幼果期</w:t>
      </w:r>
      <w:r>
        <w:t>对水分需求较大，保持土壤湿润至关重要；</w:t>
      </w:r>
    </w:p>
    <w:p w14:paraId="306421C3">
      <w:pPr>
        <w:pStyle w:val="137"/>
        <w:ind w:left="850" w:hanging="425"/>
      </w:pPr>
      <w:r>
        <w:t>缺水会导致果实发育受阻，出现干瘪、变小等情况；</w:t>
      </w:r>
    </w:p>
    <w:p w14:paraId="0C6FF59B">
      <w:pPr>
        <w:pStyle w:val="137"/>
        <w:ind w:left="850" w:hanging="425"/>
      </w:pPr>
      <w:r>
        <w:t>而水分过多则易引发根系病害，影响果实品质；</w:t>
      </w:r>
    </w:p>
    <w:p w14:paraId="3E2E04E3">
      <w:pPr>
        <w:pStyle w:val="137"/>
        <w:ind w:left="850" w:hanging="425"/>
      </w:pPr>
      <w:r>
        <w:t>采用滴灌、喷灌等节水灌溉方式，既能满足咖啡树水分需求，又能防止水资源浪费和土壤板结。</w:t>
      </w:r>
    </w:p>
    <w:p w14:paraId="067E608B">
      <w:pPr>
        <w:pStyle w:val="178"/>
        <w:numPr>
          <w:ilvl w:val="0"/>
          <w:numId w:val="32"/>
        </w:numPr>
      </w:pPr>
      <w:r>
        <w:t>病虫害防治：</w:t>
      </w:r>
    </w:p>
    <w:p w14:paraId="394A7370">
      <w:pPr>
        <w:pStyle w:val="137"/>
        <w:ind w:left="850" w:hanging="425"/>
      </w:pPr>
      <w:r>
        <w:t>兴隆咖啡常见病虫害有咖啡</w:t>
      </w:r>
      <w:r>
        <w:rPr>
          <w:rFonts w:hint="eastAsia"/>
        </w:rPr>
        <w:t>黑枝小蠹</w:t>
      </w:r>
      <w:r>
        <w:t>、</w:t>
      </w:r>
      <w:r>
        <w:rPr>
          <w:rFonts w:hint="eastAsia"/>
        </w:rPr>
        <w:t>咖啡果小蠹、咖啡</w:t>
      </w:r>
      <w:r>
        <w:t>炭疽病、</w:t>
      </w:r>
      <w:r>
        <w:rPr>
          <w:rFonts w:hint="eastAsia"/>
        </w:rPr>
        <w:t>咖啡煤烟病</w:t>
      </w:r>
      <w:r>
        <w:t>等；</w:t>
      </w:r>
    </w:p>
    <w:p w14:paraId="783B5957">
      <w:pPr>
        <w:pStyle w:val="137"/>
        <w:ind w:left="850" w:hanging="425"/>
      </w:pPr>
      <w:r>
        <w:t>防治时，坚持 “预防为主，综合防治” 原则；</w:t>
      </w:r>
    </w:p>
    <w:p w14:paraId="17DF4DA7">
      <w:pPr>
        <w:pStyle w:val="137"/>
        <w:ind w:left="850" w:hanging="425"/>
      </w:pPr>
      <w:r>
        <w:t>通过加强果园管理，保持良好通风透光条件，增强树体抵抗力；</w:t>
      </w:r>
    </w:p>
    <w:p w14:paraId="6CB2BAA2">
      <w:pPr>
        <w:pStyle w:val="137"/>
        <w:ind w:left="850" w:hanging="425"/>
      </w:pPr>
      <w:r>
        <w:t>定期巡查果园，及时发现病虫害迹象；</w:t>
      </w:r>
    </w:p>
    <w:p w14:paraId="1FAED72F">
      <w:pPr>
        <w:pStyle w:val="137"/>
        <w:ind w:left="850" w:hanging="425"/>
      </w:pPr>
      <w:r>
        <w:t>采用生物防治（如释放害虫天敌）、物理防治（如悬挂黄板、诱虫灯）和化学防治（合理使用低毒、低残留农药）相结合的方法，减少病虫害对果实品质的影响。</w:t>
      </w:r>
    </w:p>
    <w:p w14:paraId="1181E325">
      <w:pPr>
        <w:pStyle w:val="89"/>
        <w:spacing w:before="120" w:after="120"/>
        <w:jc w:val="left"/>
      </w:pPr>
      <w:bookmarkStart w:id="112" w:name="_Toc198559366"/>
      <w:r>
        <w:t>采摘前田间管理要点</w:t>
      </w:r>
      <w:bookmarkEnd w:id="112"/>
    </w:p>
    <w:p w14:paraId="3EF3B757">
      <w:pPr>
        <w:pStyle w:val="38"/>
        <w:ind w:firstLine="420"/>
        <w:jc w:val="left"/>
      </w:pPr>
      <w:r>
        <w:t>采摘前田间管理要点如下：</w:t>
      </w:r>
    </w:p>
    <w:p w14:paraId="26CD6796">
      <w:pPr>
        <w:pStyle w:val="137"/>
        <w:ind w:left="850" w:hanging="425"/>
        <w:rPr>
          <w:rFonts w:ascii="Times New Roman"/>
        </w:rPr>
      </w:pPr>
      <w:r>
        <w:rPr>
          <w:rFonts w:ascii="Times New Roman"/>
        </w:rPr>
        <w:t xml:space="preserve">在采摘前2 </w:t>
      </w:r>
      <w:r>
        <w:rPr>
          <w:rFonts w:hint="eastAsia" w:ascii="Times New Roman"/>
        </w:rPr>
        <w:t>~</w:t>
      </w:r>
      <w:r>
        <w:rPr>
          <w:rFonts w:ascii="Times New Roman"/>
        </w:rPr>
        <w:t xml:space="preserve"> 3个月，进行一次全面的修剪，去除枯枝、病枝和过密枝条，保证树体通风透光，促进果实成熟和糖分积累；</w:t>
      </w:r>
    </w:p>
    <w:p w14:paraId="310BBD4F">
      <w:pPr>
        <w:pStyle w:val="137"/>
        <w:ind w:left="850" w:hanging="425"/>
      </w:pPr>
      <w:r>
        <w:rPr>
          <w:rFonts w:ascii="Times New Roman"/>
        </w:rPr>
        <w:t>应加强土壤管理，进行中耕除草，疏松土壤，提高土壤透气性，促进根系生长和养分吸收。同时，根据土壤肥力和咖啡树生长状况，适量追施钾肥，增强果实品质</w:t>
      </w:r>
      <w:r>
        <w:rPr>
          <w:rFonts w:hint="eastAsia" w:ascii="Times New Roman"/>
        </w:rPr>
        <w:t>；</w:t>
      </w:r>
    </w:p>
    <w:p w14:paraId="2A6A550B">
      <w:pPr>
        <w:pStyle w:val="137"/>
        <w:ind w:left="850" w:hanging="425"/>
      </w:pPr>
      <w:r>
        <w:rPr>
          <w:rFonts w:hint="eastAsia"/>
        </w:rPr>
        <w:t>加强病虫害防治，</w:t>
      </w:r>
      <w:r>
        <w:rPr>
          <w:rFonts w:ascii="Times New Roman"/>
        </w:rPr>
        <w:t>防止</w:t>
      </w:r>
      <w:r>
        <w:rPr>
          <w:rFonts w:hint="eastAsia" w:ascii="Times New Roman"/>
        </w:rPr>
        <w:t>果实</w:t>
      </w:r>
      <w:r>
        <w:rPr>
          <w:rFonts w:ascii="Times New Roman"/>
        </w:rPr>
        <w:t>采摘前病虫害爆发，影响</w:t>
      </w:r>
      <w:r>
        <w:rPr>
          <w:rFonts w:hint="eastAsia" w:ascii="Times New Roman"/>
        </w:rPr>
        <w:t>产量及品质</w:t>
      </w:r>
      <w:r>
        <w:t>。</w:t>
      </w:r>
    </w:p>
    <w:p w14:paraId="4C4D5C90">
      <w:pPr>
        <w:pStyle w:val="89"/>
        <w:spacing w:before="120" w:after="120"/>
        <w:jc w:val="left"/>
      </w:pPr>
      <w:bookmarkStart w:id="113" w:name="_Toc198559367"/>
      <w:r>
        <w:t>咖啡树生长周期及管理重点</w:t>
      </w:r>
      <w:bookmarkEnd w:id="113"/>
    </w:p>
    <w:p w14:paraId="4EE4EAC9">
      <w:pPr>
        <w:pStyle w:val="38"/>
        <w:ind w:firstLine="420"/>
        <w:jc w:val="left"/>
      </w:pPr>
      <w:r>
        <w:t>咖啡树生长周期及管理重点如下：</w:t>
      </w:r>
    </w:p>
    <w:p w14:paraId="3F0FFF21">
      <w:pPr>
        <w:pStyle w:val="137"/>
        <w:ind w:left="850" w:hanging="425"/>
        <w:rPr>
          <w:rFonts w:ascii="Times New Roman"/>
        </w:rPr>
      </w:pPr>
      <w:r>
        <w:rPr>
          <w:rFonts w:ascii="Times New Roman"/>
        </w:rPr>
        <w:t>花期：兴隆咖啡花期一般在</w:t>
      </w:r>
      <w:r>
        <w:rPr>
          <w:rFonts w:hint="eastAsia" w:ascii="Times New Roman"/>
        </w:rPr>
        <w:t>1</w:t>
      </w:r>
      <w:r>
        <w:rPr>
          <w:rFonts w:ascii="Times New Roman"/>
        </w:rPr>
        <w:t xml:space="preserve"> ~ </w:t>
      </w:r>
      <w:r>
        <w:rPr>
          <w:rFonts w:hint="eastAsia" w:ascii="Times New Roman"/>
        </w:rPr>
        <w:t>3</w:t>
      </w:r>
      <w:r>
        <w:rPr>
          <w:rFonts w:ascii="Times New Roman"/>
        </w:rPr>
        <w:t>月，此时要保证充足的水分和养分供应，可适当喷施硼、锌等微量元素叶面肥，提高坐果率。</w:t>
      </w:r>
    </w:p>
    <w:p w14:paraId="63BB7438">
      <w:pPr>
        <w:pStyle w:val="137"/>
        <w:ind w:left="850" w:hanging="425"/>
        <w:rPr>
          <w:rFonts w:ascii="Times New Roman"/>
        </w:rPr>
      </w:pPr>
      <w:r>
        <w:rPr>
          <w:rFonts w:ascii="Times New Roman"/>
        </w:rPr>
        <w:t>幼果期：幼果期在4 ~ 8月，应加强营养管理，增施磷、钾肥和有机肥，促进果实膨大。注意防治</w:t>
      </w:r>
      <w:r>
        <w:rPr>
          <w:rFonts w:hint="eastAsia" w:ascii="Times New Roman"/>
        </w:rPr>
        <w:t>咖啡黑枝小蠹、</w:t>
      </w:r>
      <w:r>
        <w:rPr>
          <w:rFonts w:ascii="Times New Roman"/>
        </w:rPr>
        <w:t>咖啡果小蠹</w:t>
      </w:r>
      <w:r>
        <w:rPr>
          <w:rFonts w:hint="eastAsia" w:ascii="Times New Roman"/>
        </w:rPr>
        <w:t>、咖啡</w:t>
      </w:r>
      <w:r>
        <w:rPr>
          <w:rFonts w:ascii="Times New Roman"/>
        </w:rPr>
        <w:t>炭疽病、</w:t>
      </w:r>
      <w:r>
        <w:rPr>
          <w:rFonts w:hint="eastAsia" w:ascii="Times New Roman"/>
        </w:rPr>
        <w:t>咖啡煤烟病</w:t>
      </w:r>
      <w:r>
        <w:rPr>
          <w:rFonts w:ascii="Times New Roman"/>
        </w:rPr>
        <w:t>等病虫害，应定期检查果实生长情况，及时疏除畸形果、病果，保证果实均匀生长。</w:t>
      </w:r>
    </w:p>
    <w:p w14:paraId="29668361">
      <w:pPr>
        <w:pStyle w:val="137"/>
        <w:ind w:left="850" w:hanging="425"/>
        <w:rPr>
          <w:rFonts w:hint="eastAsia" w:hAnsi="宋体" w:cs="宋体"/>
        </w:rPr>
      </w:pPr>
      <w:r>
        <w:rPr>
          <w:rFonts w:ascii="Times New Roman"/>
        </w:rPr>
        <w:t>成熟期：在果实成熟前1 ~ 2个月，应减少氮肥施用，增加钾肥比例，促进果实糖分积累和转色。加强田间管理，保持果园清洁，及时清除杂草和落果，减少病虫害滋生。</w:t>
      </w:r>
    </w:p>
    <w:p w14:paraId="5CCADD74">
      <w:pPr>
        <w:pStyle w:val="89"/>
        <w:spacing w:before="120" w:after="120"/>
        <w:jc w:val="left"/>
      </w:pPr>
      <w:bookmarkStart w:id="114" w:name="_Toc198559368"/>
      <w:r>
        <w:t>咖啡鲜果采摘基础知识</w:t>
      </w:r>
      <w:bookmarkEnd w:id="114"/>
    </w:p>
    <w:p w14:paraId="6D9E9456">
      <w:pPr>
        <w:pStyle w:val="38"/>
        <w:ind w:firstLine="420"/>
        <w:jc w:val="left"/>
      </w:pPr>
      <w:r>
        <w:t>掌握</w:t>
      </w:r>
      <w:r>
        <w:rPr>
          <w:rFonts w:hint="eastAsia"/>
        </w:rPr>
        <w:t>以下</w:t>
      </w:r>
      <w:r>
        <w:t>咖啡鲜果采摘的基本原则和技术要求：</w:t>
      </w:r>
    </w:p>
    <w:p w14:paraId="77ADA857">
      <w:pPr>
        <w:pStyle w:val="137"/>
        <w:ind w:left="850" w:hanging="425"/>
      </w:pPr>
      <w:r>
        <w:t>采摘时机的判断：根据果实成熟度、天气条件及市场需求，选择最佳采摘时间；</w:t>
      </w:r>
    </w:p>
    <w:p w14:paraId="5C20109C">
      <w:pPr>
        <w:pStyle w:val="137"/>
        <w:ind w:left="850" w:hanging="425"/>
      </w:pPr>
      <w:r>
        <w:t>采摘方法：</w:t>
      </w:r>
      <w:r>
        <w:rPr>
          <w:rFonts w:hint="eastAsia"/>
        </w:rPr>
        <w:t>宜分期分批适时采收，</w:t>
      </w:r>
      <w:r>
        <w:t>熟练使用手工采摘技术，</w:t>
      </w:r>
      <w:r>
        <w:rPr>
          <w:rFonts w:hint="eastAsia"/>
        </w:rPr>
        <w:t>不宜损伤未成熟果、树体、花芽；</w:t>
      </w:r>
    </w:p>
    <w:p w14:paraId="552A0604">
      <w:pPr>
        <w:pStyle w:val="137"/>
        <w:ind w:left="850" w:hanging="425"/>
      </w:pPr>
      <w:r>
        <w:t>分级</w:t>
      </w:r>
      <w:r>
        <w:rPr>
          <w:rFonts w:hint="eastAsia"/>
        </w:rPr>
        <w:t>存放</w:t>
      </w:r>
      <w:r>
        <w:t>：</w:t>
      </w:r>
      <w:r>
        <w:rPr>
          <w:rFonts w:hint="eastAsia"/>
        </w:rPr>
        <w:t>正常果实要与病果、过熟果、干果等次品果分开盛装，分别加工；</w:t>
      </w:r>
    </w:p>
    <w:p w14:paraId="48359D05">
      <w:pPr>
        <w:pStyle w:val="137"/>
        <w:ind w:left="850" w:hanging="425"/>
      </w:pPr>
      <w:r>
        <w:t>采摘工具：了解并正确使用采摘工具（如采摘篮、</w:t>
      </w:r>
      <w:r>
        <w:rPr>
          <w:rFonts w:hint="eastAsia"/>
        </w:rPr>
        <w:t>袋子</w:t>
      </w:r>
      <w:r>
        <w:t>等），定期清洁和维护工具，确保其卫生和安全；</w:t>
      </w:r>
    </w:p>
    <w:p w14:paraId="4BD5B34A">
      <w:pPr>
        <w:pStyle w:val="137"/>
        <w:ind w:left="850" w:hanging="425"/>
      </w:pPr>
      <w:r>
        <w:t>采摘效率与质量控制：在保证采摘质量的前提下，提高采摘效率，减少果实破损率和杂质混入率。</w:t>
      </w:r>
      <w:r>
        <w:rPr>
          <w:rFonts w:hint="eastAsia"/>
        </w:rPr>
        <w:t xml:space="preserve"> </w:t>
      </w:r>
    </w:p>
    <w:p w14:paraId="604BFBFE">
      <w:pPr>
        <w:pStyle w:val="88"/>
        <w:spacing w:before="120" w:after="120"/>
        <w:jc w:val="left"/>
      </w:pPr>
      <w:r>
        <w:rPr>
          <w:rFonts w:hint="eastAsia"/>
        </w:rPr>
        <w:t xml:space="preserve"> 深加工的方法</w:t>
      </w:r>
    </w:p>
    <w:p w14:paraId="5E0F1E81">
      <w:pPr>
        <w:pStyle w:val="38"/>
        <w:ind w:firstLine="420"/>
        <w:jc w:val="left"/>
      </w:pPr>
      <w:r>
        <w:rPr>
          <w:rFonts w:hint="eastAsia"/>
        </w:rPr>
        <w:t>掌握深加工方法的原理、操作步骤和应用，深加工的方法见表1。</w:t>
      </w:r>
    </w:p>
    <w:p w14:paraId="051235E6">
      <w:pPr>
        <w:pStyle w:val="169"/>
        <w:numPr>
          <w:ilvl w:val="3"/>
          <w:numId w:val="0"/>
        </w:numPr>
        <w:snapToGrid w:val="0"/>
        <w:spacing w:line="400" w:lineRule="exact"/>
        <w:jc w:val="left"/>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表1咖啡深加工的方法</w:t>
      </w:r>
    </w:p>
    <w:tbl>
      <w:tblPr>
        <w:tblStyle w:val="28"/>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15" w:type="dxa"/>
          <w:left w:w="15" w:type="dxa"/>
          <w:bottom w:w="15" w:type="dxa"/>
          <w:right w:w="15" w:type="dxa"/>
        </w:tblCellMar>
      </w:tblPr>
      <w:tblGrid>
        <w:gridCol w:w="1201"/>
        <w:gridCol w:w="3078"/>
        <w:gridCol w:w="2894"/>
        <w:gridCol w:w="2207"/>
      </w:tblGrid>
      <w:tr w14:paraId="659DF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blHeader/>
          <w:jc w:val="center"/>
        </w:trPr>
        <w:tc>
          <w:tcPr>
            <w:tcW w:w="640" w:type="pct"/>
            <w:tcBorders>
              <w:bottom w:val="single" w:color="auto" w:sz="12" w:space="0"/>
            </w:tcBorders>
            <w:shd w:val="clear" w:color="auto" w:fill="auto"/>
            <w:tcMar>
              <w:left w:w="0" w:type="dxa"/>
            </w:tcMar>
            <w:vAlign w:val="center"/>
          </w:tcPr>
          <w:p w14:paraId="26AA75C6">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加工方法</w:t>
            </w:r>
          </w:p>
        </w:tc>
        <w:tc>
          <w:tcPr>
            <w:tcW w:w="1640" w:type="pct"/>
            <w:tcBorders>
              <w:bottom w:val="single" w:color="auto" w:sz="12" w:space="0"/>
            </w:tcBorders>
            <w:shd w:val="clear" w:color="auto" w:fill="auto"/>
            <w:vAlign w:val="center"/>
          </w:tcPr>
          <w:p w14:paraId="7474EFC3">
            <w:pPr>
              <w:widowControl/>
              <w:snapToGrid w:val="0"/>
              <w:spacing w:line="360" w:lineRule="auto"/>
              <w:jc w:val="left"/>
              <w:rPr>
                <w:rFonts w:hint="eastAsia" w:ascii="宋体" w:hAnsi="宋体" w:cs="宋体"/>
                <w:kern w:val="0"/>
                <w:sz w:val="18"/>
                <w:szCs w:val="18"/>
              </w:rPr>
            </w:pPr>
            <w:r>
              <w:rPr>
                <w:rFonts w:hint="eastAsia" w:ascii="宋体" w:hAnsi="宋体" w:cs="宋体"/>
                <w:kern w:val="0"/>
                <w:sz w:val="18"/>
                <w:szCs w:val="18"/>
              </w:rPr>
              <w:t>原理</w:t>
            </w:r>
          </w:p>
        </w:tc>
        <w:tc>
          <w:tcPr>
            <w:tcW w:w="1542" w:type="pct"/>
            <w:tcBorders>
              <w:bottom w:val="single" w:color="auto" w:sz="12" w:space="0"/>
            </w:tcBorders>
            <w:shd w:val="clear" w:color="auto" w:fill="auto"/>
            <w:vAlign w:val="center"/>
          </w:tcPr>
          <w:p w14:paraId="451F0CF1">
            <w:pPr>
              <w:widowControl/>
              <w:snapToGrid w:val="0"/>
              <w:spacing w:line="360" w:lineRule="auto"/>
              <w:jc w:val="left"/>
              <w:rPr>
                <w:rFonts w:hint="eastAsia" w:ascii="宋体" w:hAnsi="宋体" w:cs="宋体"/>
                <w:kern w:val="0"/>
                <w:sz w:val="18"/>
                <w:szCs w:val="18"/>
              </w:rPr>
            </w:pPr>
            <w:r>
              <w:rPr>
                <w:rFonts w:hint="eastAsia" w:ascii="宋体" w:hAnsi="宋体" w:cs="宋体"/>
                <w:kern w:val="0"/>
                <w:sz w:val="18"/>
                <w:szCs w:val="18"/>
              </w:rPr>
              <w:t>操作步骤</w:t>
            </w:r>
          </w:p>
        </w:tc>
        <w:tc>
          <w:tcPr>
            <w:tcW w:w="1176" w:type="pct"/>
            <w:tcBorders>
              <w:bottom w:val="single" w:color="auto" w:sz="12" w:space="0"/>
            </w:tcBorders>
            <w:shd w:val="clear" w:color="auto" w:fill="auto"/>
            <w:vAlign w:val="center"/>
          </w:tcPr>
          <w:p w14:paraId="53405231">
            <w:pPr>
              <w:widowControl/>
              <w:snapToGrid w:val="0"/>
              <w:spacing w:line="360" w:lineRule="auto"/>
              <w:jc w:val="left"/>
              <w:rPr>
                <w:rFonts w:hint="eastAsia" w:ascii="宋体" w:hAnsi="宋体" w:cs="宋体"/>
                <w:kern w:val="0"/>
                <w:sz w:val="18"/>
                <w:szCs w:val="18"/>
              </w:rPr>
            </w:pPr>
            <w:r>
              <w:rPr>
                <w:rFonts w:hint="eastAsia" w:ascii="宋体" w:hAnsi="宋体" w:cs="宋体"/>
                <w:kern w:val="0"/>
                <w:sz w:val="18"/>
                <w:szCs w:val="18"/>
              </w:rPr>
              <w:t>场景应用</w:t>
            </w:r>
          </w:p>
        </w:tc>
      </w:tr>
      <w:tr w14:paraId="62874A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640" w:type="pct"/>
            <w:tcBorders>
              <w:top w:val="single" w:color="auto" w:sz="12" w:space="0"/>
              <w:tl2br w:val="nil"/>
              <w:tr2bl w:val="nil"/>
            </w:tcBorders>
            <w:shd w:val="clear" w:color="auto" w:fill="auto"/>
            <w:tcMar>
              <w:left w:w="0" w:type="dxa"/>
            </w:tcMar>
            <w:vAlign w:val="center"/>
          </w:tcPr>
          <w:p w14:paraId="781C3C23">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烘焙法</w:t>
            </w:r>
          </w:p>
        </w:tc>
        <w:tc>
          <w:tcPr>
            <w:tcW w:w="1640" w:type="pct"/>
            <w:tcBorders>
              <w:top w:val="single" w:color="auto" w:sz="12" w:space="0"/>
              <w:tl2br w:val="nil"/>
              <w:tr2bl w:val="nil"/>
            </w:tcBorders>
            <w:shd w:val="clear" w:color="auto" w:fill="auto"/>
            <w:vAlign w:val="center"/>
          </w:tcPr>
          <w:p w14:paraId="6E3BF94E">
            <w:pPr>
              <w:widowControl/>
              <w:snapToGrid w:val="0"/>
              <w:spacing w:line="240" w:lineRule="auto"/>
              <w:jc w:val="left"/>
              <w:rPr>
                <w:rFonts w:hint="eastAsia" w:ascii="宋体" w:hAnsi="宋体" w:cs="宋体"/>
                <w:kern w:val="0"/>
                <w:sz w:val="18"/>
                <w:szCs w:val="18"/>
              </w:rPr>
            </w:pPr>
            <w:r>
              <w:rPr>
                <w:rFonts w:ascii="宋体" w:hAnsi="宋体" w:cs="宋体"/>
                <w:kern w:val="0"/>
                <w:sz w:val="18"/>
                <w:szCs w:val="18"/>
              </w:rPr>
              <w:t>通过高温烘焙使咖啡豆中的化学成分发生复杂的物理和化学变化，释放出咖啡特有的香气和风味。</w:t>
            </w:r>
          </w:p>
        </w:tc>
        <w:tc>
          <w:tcPr>
            <w:tcW w:w="1542" w:type="pct"/>
            <w:tcBorders>
              <w:top w:val="single" w:color="auto" w:sz="12" w:space="0"/>
              <w:tl2br w:val="nil"/>
              <w:tr2bl w:val="nil"/>
            </w:tcBorders>
            <w:shd w:val="clear" w:color="auto" w:fill="auto"/>
            <w:vAlign w:val="center"/>
          </w:tcPr>
          <w:p w14:paraId="0DD82970">
            <w:pPr>
              <w:widowControl/>
              <w:snapToGrid w:val="0"/>
              <w:spacing w:line="240" w:lineRule="auto"/>
              <w:jc w:val="left"/>
              <w:rPr>
                <w:rFonts w:hint="eastAsia" w:ascii="宋体" w:hAnsi="宋体" w:cs="宋体"/>
                <w:kern w:val="0"/>
                <w:sz w:val="18"/>
                <w:szCs w:val="18"/>
              </w:rPr>
            </w:pPr>
            <w:r>
              <w:rPr>
                <w:rFonts w:ascii="宋体" w:hAnsi="宋体" w:cs="宋体"/>
                <w:kern w:val="0"/>
                <w:sz w:val="18"/>
                <w:szCs w:val="18"/>
              </w:rPr>
              <w:t>将生咖啡豆置于烘焙机中，通过控制温度和时间，使咖啡豆从绿色逐渐变为黄色、棕色，最终达到所需的烘焙程度。烘焙程度不同，咖啡的风味也会有所不同。</w:t>
            </w:r>
          </w:p>
        </w:tc>
        <w:tc>
          <w:tcPr>
            <w:tcW w:w="1176" w:type="pct"/>
            <w:tcBorders>
              <w:top w:val="single" w:color="auto" w:sz="12" w:space="0"/>
              <w:tl2br w:val="nil"/>
              <w:tr2bl w:val="nil"/>
            </w:tcBorders>
            <w:shd w:val="clear" w:color="auto" w:fill="auto"/>
            <w:vAlign w:val="center"/>
          </w:tcPr>
          <w:p w14:paraId="38BA6A28">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烘焙后的咖啡豆可以直接用于冲泡，也可进一步加工成咖啡粉。</w:t>
            </w:r>
          </w:p>
        </w:tc>
      </w:tr>
      <w:tr w14:paraId="2251BB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640" w:type="pct"/>
            <w:tcBorders>
              <w:tl2br w:val="nil"/>
              <w:tr2bl w:val="nil"/>
            </w:tcBorders>
            <w:shd w:val="clear" w:color="auto" w:fill="auto"/>
            <w:tcMar>
              <w:left w:w="0" w:type="dxa"/>
            </w:tcMar>
            <w:vAlign w:val="center"/>
          </w:tcPr>
          <w:p w14:paraId="7B3E7BBA">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速溶咖啡生产法</w:t>
            </w:r>
          </w:p>
        </w:tc>
        <w:tc>
          <w:tcPr>
            <w:tcW w:w="1640" w:type="pct"/>
            <w:tcBorders>
              <w:tl2br w:val="nil"/>
              <w:tr2bl w:val="nil"/>
            </w:tcBorders>
            <w:shd w:val="clear" w:color="auto" w:fill="auto"/>
            <w:vAlign w:val="center"/>
          </w:tcPr>
          <w:p w14:paraId="271D89C1">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通过萃取和干燥工艺，将咖啡中的可溶性成分提取出来，制成速溶咖啡粉。</w:t>
            </w:r>
          </w:p>
          <w:p w14:paraId="333A7C44">
            <w:pPr>
              <w:widowControl/>
              <w:snapToGrid w:val="0"/>
              <w:spacing w:line="240" w:lineRule="auto"/>
              <w:jc w:val="left"/>
              <w:rPr>
                <w:rFonts w:hint="eastAsia" w:ascii="宋体" w:hAnsi="宋体" w:cs="宋体"/>
                <w:kern w:val="0"/>
                <w:sz w:val="18"/>
                <w:szCs w:val="18"/>
              </w:rPr>
            </w:pPr>
          </w:p>
        </w:tc>
        <w:tc>
          <w:tcPr>
            <w:tcW w:w="1542" w:type="pct"/>
            <w:tcBorders>
              <w:tl2br w:val="nil"/>
              <w:tr2bl w:val="nil"/>
            </w:tcBorders>
            <w:shd w:val="clear" w:color="auto" w:fill="auto"/>
            <w:vAlign w:val="center"/>
          </w:tcPr>
          <w:p w14:paraId="65BE1DA9">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萃取：将烘焙后的咖啡豆研磨成粉，用热水萃取咖啡液。</w:t>
            </w:r>
          </w:p>
          <w:p w14:paraId="4984B7E2">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浓缩：通过蒸发等方式将咖啡液浓缩。</w:t>
            </w:r>
          </w:p>
          <w:p w14:paraId="038F2AA1">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干燥：采用喷雾干燥或冷冻干燥等方法，将浓缩后的咖啡液制成速溶咖啡粉。</w:t>
            </w:r>
          </w:p>
        </w:tc>
        <w:tc>
          <w:tcPr>
            <w:tcW w:w="1176" w:type="pct"/>
            <w:tcBorders>
              <w:tl2br w:val="nil"/>
              <w:tr2bl w:val="nil"/>
            </w:tcBorders>
            <w:shd w:val="clear" w:color="auto" w:fill="auto"/>
            <w:vAlign w:val="center"/>
          </w:tcPr>
          <w:p w14:paraId="26630794">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速溶咖啡便于储存和冲泡，适合家庭、办公室和旅行等场景。</w:t>
            </w:r>
          </w:p>
          <w:p w14:paraId="40268F3C">
            <w:pPr>
              <w:widowControl/>
              <w:snapToGrid w:val="0"/>
              <w:spacing w:line="240" w:lineRule="auto"/>
              <w:jc w:val="left"/>
              <w:rPr>
                <w:rFonts w:hint="eastAsia" w:ascii="宋体" w:hAnsi="宋体" w:cs="宋体"/>
                <w:kern w:val="0"/>
                <w:sz w:val="18"/>
                <w:szCs w:val="18"/>
              </w:rPr>
            </w:pPr>
          </w:p>
        </w:tc>
      </w:tr>
      <w:tr w14:paraId="468E5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640" w:type="pct"/>
            <w:tcBorders>
              <w:tl2br w:val="nil"/>
              <w:tr2bl w:val="nil"/>
            </w:tcBorders>
            <w:shd w:val="clear" w:color="auto" w:fill="auto"/>
            <w:tcMar>
              <w:left w:w="0" w:type="dxa"/>
            </w:tcMar>
            <w:vAlign w:val="center"/>
          </w:tcPr>
          <w:p w14:paraId="349E7A7F">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咖啡提取物和浓缩液生产法</w:t>
            </w:r>
          </w:p>
        </w:tc>
        <w:tc>
          <w:tcPr>
            <w:tcW w:w="1640" w:type="pct"/>
            <w:tcBorders>
              <w:tl2br w:val="nil"/>
              <w:tr2bl w:val="nil"/>
            </w:tcBorders>
            <w:shd w:val="clear" w:color="auto" w:fill="auto"/>
            <w:vAlign w:val="center"/>
          </w:tcPr>
          <w:p w14:paraId="3ECE1781">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通过萃取和浓缩工艺，提取咖啡中的有效成分，制成咖啡提取物或浓缩液。</w:t>
            </w:r>
          </w:p>
          <w:p w14:paraId="036880A4">
            <w:pPr>
              <w:widowControl/>
              <w:snapToGrid w:val="0"/>
              <w:spacing w:line="240" w:lineRule="auto"/>
              <w:jc w:val="left"/>
              <w:rPr>
                <w:rFonts w:hint="eastAsia" w:ascii="宋体" w:hAnsi="宋体" w:cs="宋体"/>
                <w:kern w:val="0"/>
                <w:sz w:val="18"/>
                <w:szCs w:val="18"/>
              </w:rPr>
            </w:pPr>
          </w:p>
        </w:tc>
        <w:tc>
          <w:tcPr>
            <w:tcW w:w="1542" w:type="pct"/>
            <w:tcBorders>
              <w:tl2br w:val="nil"/>
              <w:tr2bl w:val="nil"/>
            </w:tcBorders>
            <w:shd w:val="clear" w:color="auto" w:fill="auto"/>
            <w:vAlign w:val="center"/>
          </w:tcPr>
          <w:p w14:paraId="5B1BBFB6">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萃取：使用热水、有机溶剂或超临界流体等作为萃取剂，从咖啡豆中提取有效成分。</w:t>
            </w:r>
          </w:p>
          <w:p w14:paraId="5296826E">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浓缩：通过蒸发、反渗透等方法，将萃取液浓缩至所需浓度。</w:t>
            </w:r>
          </w:p>
        </w:tc>
        <w:tc>
          <w:tcPr>
            <w:tcW w:w="1176" w:type="pct"/>
            <w:tcBorders>
              <w:tl2br w:val="nil"/>
              <w:tr2bl w:val="nil"/>
            </w:tcBorders>
            <w:shd w:val="clear" w:color="auto" w:fill="auto"/>
            <w:vAlign w:val="center"/>
          </w:tcPr>
          <w:p w14:paraId="7316A394">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咖啡提取物和浓缩液可用于食品、饮料、化妆品等行业，作为添加成分。</w:t>
            </w:r>
          </w:p>
        </w:tc>
      </w:tr>
      <w:tr w14:paraId="3FCE8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640" w:type="pct"/>
            <w:tcBorders>
              <w:tl2br w:val="nil"/>
              <w:tr2bl w:val="nil"/>
            </w:tcBorders>
            <w:shd w:val="clear" w:color="auto" w:fill="auto"/>
            <w:tcMar>
              <w:left w:w="0" w:type="dxa"/>
            </w:tcMar>
            <w:vAlign w:val="center"/>
          </w:tcPr>
          <w:p w14:paraId="5E46011D">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咖啡与其他成分混合加工法</w:t>
            </w:r>
          </w:p>
        </w:tc>
        <w:tc>
          <w:tcPr>
            <w:tcW w:w="1640" w:type="pct"/>
            <w:tcBorders>
              <w:tl2br w:val="nil"/>
              <w:tr2bl w:val="nil"/>
            </w:tcBorders>
            <w:shd w:val="clear" w:color="auto" w:fill="auto"/>
            <w:vAlign w:val="center"/>
          </w:tcPr>
          <w:p w14:paraId="3EA5A7E0">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将咖啡与糖、奶、巧克力等成分混合，制成具有特定风味和功能的咖啡产品。</w:t>
            </w:r>
          </w:p>
          <w:p w14:paraId="74261D41">
            <w:pPr>
              <w:widowControl/>
              <w:snapToGrid w:val="0"/>
              <w:spacing w:line="240" w:lineRule="auto"/>
              <w:jc w:val="left"/>
              <w:rPr>
                <w:rFonts w:hint="eastAsia" w:ascii="宋体" w:hAnsi="宋体" w:cs="宋体"/>
                <w:kern w:val="0"/>
                <w:sz w:val="18"/>
                <w:szCs w:val="18"/>
              </w:rPr>
            </w:pPr>
          </w:p>
        </w:tc>
        <w:tc>
          <w:tcPr>
            <w:tcW w:w="1542" w:type="pct"/>
            <w:tcBorders>
              <w:tl2br w:val="nil"/>
              <w:tr2bl w:val="nil"/>
            </w:tcBorders>
            <w:shd w:val="clear" w:color="auto" w:fill="auto"/>
            <w:vAlign w:val="center"/>
          </w:tcPr>
          <w:p w14:paraId="753D417E">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根据配方将咖啡与其他成分按比例混合，通过搅拌、加热等工艺，制成混合咖啡产品。</w:t>
            </w:r>
          </w:p>
          <w:p w14:paraId="4A067AC8">
            <w:pPr>
              <w:widowControl/>
              <w:snapToGrid w:val="0"/>
              <w:spacing w:line="240" w:lineRule="auto"/>
              <w:jc w:val="left"/>
              <w:rPr>
                <w:rFonts w:hint="eastAsia" w:ascii="宋体" w:hAnsi="宋体" w:cs="宋体"/>
                <w:kern w:val="0"/>
                <w:sz w:val="18"/>
                <w:szCs w:val="18"/>
              </w:rPr>
            </w:pPr>
          </w:p>
        </w:tc>
        <w:tc>
          <w:tcPr>
            <w:tcW w:w="1176" w:type="pct"/>
            <w:tcBorders>
              <w:tl2br w:val="nil"/>
              <w:tr2bl w:val="nil"/>
            </w:tcBorders>
            <w:shd w:val="clear" w:color="auto" w:fill="auto"/>
            <w:vAlign w:val="center"/>
          </w:tcPr>
          <w:p w14:paraId="75A115CE">
            <w:pPr>
              <w:widowControl/>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咖啡糖浆、咖啡牛奶、咖啡巧克力等，适用于餐饮、烘焙等行业。</w:t>
            </w:r>
          </w:p>
        </w:tc>
      </w:tr>
    </w:tbl>
    <w:p w14:paraId="7123E52A">
      <w:pPr>
        <w:pStyle w:val="88"/>
        <w:spacing w:before="120" w:after="120"/>
        <w:jc w:val="left"/>
      </w:pPr>
      <w:r>
        <w:rPr>
          <w:rFonts w:hint="eastAsia"/>
        </w:rPr>
        <w:t xml:space="preserve"> 食品安全知识</w:t>
      </w:r>
    </w:p>
    <w:p w14:paraId="091B8215">
      <w:pPr>
        <w:pStyle w:val="89"/>
        <w:spacing w:before="120" w:after="120"/>
        <w:jc w:val="left"/>
      </w:pPr>
      <w:r>
        <w:rPr>
          <w:rFonts w:hint="eastAsia"/>
        </w:rPr>
        <w:t xml:space="preserve"> 个人卫生</w:t>
      </w:r>
    </w:p>
    <w:p w14:paraId="7F5A22FC">
      <w:pPr>
        <w:pStyle w:val="38"/>
        <w:ind w:firstLine="420"/>
        <w:jc w:val="left"/>
      </w:pPr>
      <w:r>
        <w:rPr>
          <w:rFonts w:hint="eastAsia"/>
        </w:rPr>
        <w:t>要求如下：</w:t>
      </w:r>
    </w:p>
    <w:p w14:paraId="3FFD2910">
      <w:pPr>
        <w:pStyle w:val="38"/>
        <w:ind w:firstLine="420"/>
        <w:jc w:val="left"/>
      </w:pPr>
      <w:r>
        <w:rPr>
          <w:rFonts w:hint="eastAsia"/>
        </w:rPr>
        <w:t>——手部清洁：深加工人员应在操作前后彻底清洗双手，必要时使用消毒液，防止手部污染咖啡原料及产品；</w:t>
      </w:r>
    </w:p>
    <w:p w14:paraId="6E1D2D0A">
      <w:pPr>
        <w:pStyle w:val="38"/>
        <w:ind w:firstLine="420"/>
        <w:jc w:val="left"/>
      </w:pPr>
      <w:r>
        <w:rPr>
          <w:rFonts w:hint="eastAsia"/>
        </w:rPr>
        <w:t>——工作服穿戴：应穿戴干净的工作服、帽子和口罩，防止头发、汗液或其他污染物接触咖啡加工品；</w:t>
      </w:r>
    </w:p>
    <w:p w14:paraId="7055DDDA">
      <w:pPr>
        <w:pStyle w:val="38"/>
        <w:ind w:firstLine="420"/>
        <w:jc w:val="left"/>
      </w:pPr>
      <w:r>
        <w:rPr>
          <w:rFonts w:hint="eastAsia"/>
        </w:rPr>
        <w:t>——健康管理：深加工人员应保持身体健康，若出现感冒、腹泻等不适症状，应暂停工作。</w:t>
      </w:r>
    </w:p>
    <w:p w14:paraId="292CF2E7">
      <w:pPr>
        <w:pStyle w:val="89"/>
        <w:spacing w:before="120" w:after="120"/>
        <w:jc w:val="left"/>
        <w:rPr>
          <w:rFonts w:hint="eastAsia" w:hAnsi="黑体"/>
        </w:rPr>
      </w:pPr>
      <w:r>
        <w:rPr>
          <w:rFonts w:hint="eastAsia" w:hAnsi="黑体"/>
        </w:rPr>
        <w:t xml:space="preserve"> 工具卫生</w:t>
      </w:r>
    </w:p>
    <w:p w14:paraId="3C6F4163">
      <w:pPr>
        <w:pStyle w:val="38"/>
        <w:ind w:firstLine="420"/>
        <w:jc w:val="left"/>
      </w:pPr>
      <w:r>
        <w:rPr>
          <w:rFonts w:hint="eastAsia"/>
        </w:rPr>
        <w:t>要求如下：</w:t>
      </w:r>
    </w:p>
    <w:p w14:paraId="132C5905">
      <w:pPr>
        <w:pStyle w:val="38"/>
        <w:ind w:firstLine="420"/>
        <w:jc w:val="left"/>
      </w:pPr>
      <w:r>
        <w:rPr>
          <w:rFonts w:hint="eastAsia"/>
        </w:rPr>
        <w:t>——设备清洁：烘焙机、研磨机、分选机、包装机等设备，应定期清洗和消毒，防止残留物滋生细菌；</w:t>
      </w:r>
    </w:p>
    <w:p w14:paraId="275FD76E">
      <w:pPr>
        <w:pStyle w:val="38"/>
        <w:ind w:firstLine="420"/>
        <w:jc w:val="left"/>
      </w:pPr>
      <w:r>
        <w:rPr>
          <w:rFonts w:hint="eastAsia"/>
        </w:rPr>
        <w:t>——工具消毒：使用的筛网、量具、容器等工具，应在使用前后彻底清洗和消毒，防止交叉污染；</w:t>
      </w:r>
    </w:p>
    <w:p w14:paraId="22D85CCC">
      <w:pPr>
        <w:pStyle w:val="38"/>
        <w:ind w:firstLine="420"/>
        <w:jc w:val="left"/>
      </w:pPr>
      <w:r>
        <w:rPr>
          <w:rFonts w:hint="eastAsia"/>
        </w:rPr>
        <w:t>——清洁频率：应确保工作台面、设备表面和工具每日清洁，必要时增加清洁频率。</w:t>
      </w:r>
    </w:p>
    <w:p w14:paraId="616CBCAC">
      <w:pPr>
        <w:pStyle w:val="89"/>
        <w:spacing w:before="120" w:after="120"/>
        <w:jc w:val="left"/>
        <w:rPr>
          <w:rFonts w:hint="eastAsia" w:hAnsi="黑体"/>
        </w:rPr>
      </w:pPr>
      <w:r>
        <w:rPr>
          <w:rFonts w:hint="eastAsia" w:hAnsi="黑体"/>
        </w:rPr>
        <w:t xml:space="preserve"> 原料处理</w:t>
      </w:r>
    </w:p>
    <w:p w14:paraId="238F0607">
      <w:pPr>
        <w:pStyle w:val="38"/>
        <w:ind w:firstLine="420"/>
        <w:jc w:val="left"/>
      </w:pPr>
      <w:r>
        <w:rPr>
          <w:rFonts w:hint="eastAsia"/>
        </w:rPr>
        <w:t>要求如下：</w:t>
      </w:r>
    </w:p>
    <w:p w14:paraId="40E6F177">
      <w:pPr>
        <w:pStyle w:val="38"/>
        <w:ind w:firstLine="420"/>
        <w:jc w:val="left"/>
      </w:pPr>
      <w:r>
        <w:rPr>
          <w:rFonts w:hint="eastAsia"/>
        </w:rPr>
        <w:t>—— 原料储存：咖啡豆、添加剂等原料应在适宜温度和湿度下储存，防止受潮、变质或污染；</w:t>
      </w:r>
    </w:p>
    <w:p w14:paraId="76CA4189">
      <w:pPr>
        <w:pStyle w:val="38"/>
        <w:ind w:firstLine="420"/>
        <w:jc w:val="left"/>
      </w:pPr>
      <w:r>
        <w:rPr>
          <w:rFonts w:hint="eastAsia"/>
        </w:rPr>
        <w:t>—— 原料检查：使用前，应检查原料是否在保质期内，确保无变质、异味或异物；</w:t>
      </w:r>
    </w:p>
    <w:p w14:paraId="484126C5">
      <w:pPr>
        <w:pStyle w:val="38"/>
        <w:ind w:firstLine="420"/>
        <w:jc w:val="left"/>
      </w:pPr>
      <w:r>
        <w:rPr>
          <w:rFonts w:hint="eastAsia"/>
        </w:rPr>
        <w:t>—— 特殊原料处理：对于有特殊要求的原料，如某些风味添加剂，应严格按照规定条件处理和使用，防止不当使用导致产品质量问题。</w:t>
      </w:r>
    </w:p>
    <w:p w14:paraId="0679331B">
      <w:pPr>
        <w:pStyle w:val="89"/>
        <w:spacing w:before="120" w:after="120"/>
        <w:jc w:val="left"/>
        <w:rPr>
          <w:rFonts w:hint="eastAsia" w:hAnsi="黑体"/>
        </w:rPr>
      </w:pPr>
      <w:r>
        <w:rPr>
          <w:rFonts w:hint="eastAsia" w:hAnsi="黑体"/>
        </w:rPr>
        <w:t xml:space="preserve"> 加工过程防污染措施</w:t>
      </w:r>
    </w:p>
    <w:p w14:paraId="72AA369F">
      <w:pPr>
        <w:pStyle w:val="38"/>
        <w:ind w:firstLine="420"/>
        <w:jc w:val="left"/>
      </w:pPr>
      <w:r>
        <w:rPr>
          <w:rFonts w:hint="eastAsia"/>
        </w:rPr>
        <w:t>要求如下：</w:t>
      </w:r>
    </w:p>
    <w:p w14:paraId="06FE6B39">
      <w:pPr>
        <w:pStyle w:val="38"/>
        <w:ind w:firstLine="420"/>
        <w:jc w:val="left"/>
      </w:pPr>
      <w:r>
        <w:rPr>
          <w:rFonts w:hint="eastAsia"/>
        </w:rPr>
        <w:t>—— 操作规范：应严格按照标准操作流程进行深加工，防止用手直接接触原料和成品；</w:t>
      </w:r>
    </w:p>
    <w:p w14:paraId="69642E1D">
      <w:pPr>
        <w:pStyle w:val="38"/>
        <w:ind w:firstLine="420"/>
        <w:jc w:val="left"/>
      </w:pPr>
      <w:r>
        <w:rPr>
          <w:rFonts w:hint="eastAsia"/>
        </w:rPr>
        <w:t>—— 容器使用：应使用干净、专用的容器盛放原料和半成品、成品，防止异物混入；</w:t>
      </w:r>
    </w:p>
    <w:p w14:paraId="434A0885">
      <w:pPr>
        <w:pStyle w:val="38"/>
        <w:ind w:firstLine="420"/>
        <w:jc w:val="left"/>
      </w:pPr>
      <w:r>
        <w:rPr>
          <w:rFonts w:hint="eastAsia"/>
        </w:rPr>
        <w:t>—— 环境控制：应保持咖啡深加工区域清洁干燥，防止产品接触地面或污染源。加工区域应定期进行空气净化和消毒处理。</w:t>
      </w:r>
    </w:p>
    <w:p w14:paraId="0A35A512">
      <w:pPr>
        <w:pStyle w:val="89"/>
        <w:spacing w:before="120" w:after="120"/>
        <w:jc w:val="left"/>
        <w:rPr>
          <w:rFonts w:hint="eastAsia" w:hAnsi="黑体"/>
        </w:rPr>
      </w:pPr>
      <w:r>
        <w:rPr>
          <w:rFonts w:hint="eastAsia" w:hAnsi="黑体"/>
        </w:rPr>
        <w:t xml:space="preserve"> 食品安全法规</w:t>
      </w:r>
    </w:p>
    <w:p w14:paraId="470A5358">
      <w:pPr>
        <w:pStyle w:val="38"/>
        <w:ind w:firstLine="420"/>
        <w:jc w:val="left"/>
      </w:pPr>
      <w:r>
        <w:rPr>
          <w:rFonts w:hint="eastAsia"/>
        </w:rPr>
        <w:t>要求如下：</w:t>
      </w:r>
    </w:p>
    <w:p w14:paraId="722C2C76">
      <w:pPr>
        <w:pStyle w:val="38"/>
        <w:ind w:firstLine="420"/>
        <w:jc w:val="left"/>
      </w:pPr>
      <w:r>
        <w:rPr>
          <w:rFonts w:hint="eastAsia"/>
        </w:rPr>
        <w:t>——法规了解：应熟悉国家及地方食品安全法律法规，确保深加工过程符合相关标准；</w:t>
      </w:r>
    </w:p>
    <w:p w14:paraId="23B28E60">
      <w:pPr>
        <w:pStyle w:val="38"/>
        <w:ind w:firstLine="420"/>
        <w:jc w:val="left"/>
      </w:pPr>
      <w:r>
        <w:rPr>
          <w:rFonts w:hint="eastAsia"/>
        </w:rPr>
        <w:t>——记录管理：应建立原料采购、储存、使用记录，以及产品加工、包装、检验记录，确保可追溯性；</w:t>
      </w:r>
    </w:p>
    <w:p w14:paraId="140CB4BF">
      <w:pPr>
        <w:pStyle w:val="38"/>
        <w:ind w:firstLine="420"/>
        <w:jc w:val="left"/>
      </w:pPr>
      <w:r>
        <w:rPr>
          <w:rFonts w:hint="eastAsia"/>
        </w:rPr>
        <w:t>——定期培训：应定期参加食品安全培训，更新知识，提升食品安全意识。</w:t>
      </w:r>
    </w:p>
    <w:p w14:paraId="467EBBE2">
      <w:pPr>
        <w:pStyle w:val="88"/>
        <w:spacing w:before="120" w:after="120"/>
        <w:jc w:val="left"/>
      </w:pPr>
      <w:bookmarkStart w:id="115" w:name="_Toc1068"/>
      <w:r>
        <w:rPr>
          <w:rFonts w:hint="eastAsia"/>
        </w:rPr>
        <w:t xml:space="preserve"> 深加工技能</w:t>
      </w:r>
      <w:bookmarkEnd w:id="115"/>
    </w:p>
    <w:p w14:paraId="06FAA54C">
      <w:pPr>
        <w:pStyle w:val="89"/>
        <w:spacing w:before="120" w:after="120"/>
        <w:jc w:val="left"/>
      </w:pPr>
      <w:r>
        <w:rPr>
          <w:rFonts w:hint="eastAsia"/>
        </w:rPr>
        <w:t xml:space="preserve"> 深加工工艺流程</w:t>
      </w:r>
    </w:p>
    <w:p w14:paraId="58A40011">
      <w:pPr>
        <w:snapToGrid w:val="0"/>
        <w:ind w:firstLine="630" w:firstLineChars="300"/>
        <w:jc w:val="left"/>
        <w:rPr>
          <w:rFonts w:hint="eastAsia" w:ascii="宋体" w:hAnsi="宋体" w:cs="宋体"/>
          <w:kern w:val="0"/>
          <w:szCs w:val="20"/>
        </w:rPr>
      </w:pPr>
      <w:r>
        <w:rPr>
          <w:rFonts w:hint="eastAsia" w:ascii="宋体" w:hAnsi="宋体" w:cs="宋体"/>
          <w:kern w:val="0"/>
          <w:szCs w:val="20"/>
        </w:rPr>
        <w:t>初加工（干法/湿法） → 生咖啡豆筛选与储存 → 烘焙 → 研磨→ 萃取 → 浓缩→ 干燥（速溶咖啡） → 混合→ 调配 → 包装→ 储存 → 质量控制与检测 → 市场销售</w:t>
      </w:r>
    </w:p>
    <w:p w14:paraId="26A37381">
      <w:pPr>
        <w:pStyle w:val="89"/>
        <w:spacing w:before="120" w:after="120"/>
        <w:jc w:val="left"/>
        <w:rPr>
          <w:rFonts w:hint="eastAsia" w:hAnsi="黑体"/>
        </w:rPr>
      </w:pPr>
      <w:r>
        <w:rPr>
          <w:rFonts w:hint="eastAsia"/>
        </w:rPr>
        <w:t>初加工</w:t>
      </w:r>
      <w:r>
        <w:rPr>
          <w:rFonts w:hint="eastAsia" w:hAnsi="黑体"/>
        </w:rPr>
        <w:t>（干法/湿法）</w:t>
      </w:r>
    </w:p>
    <w:p w14:paraId="6792E1D8">
      <w:pPr>
        <w:pStyle w:val="91"/>
        <w:spacing w:before="120" w:after="120"/>
        <w:jc w:val="left"/>
      </w:pPr>
      <w:r>
        <w:rPr>
          <w:rFonts w:hint="eastAsia"/>
        </w:rPr>
        <w:t>工作原理</w:t>
      </w:r>
    </w:p>
    <w:p w14:paraId="08EF0E56">
      <w:pPr>
        <w:pStyle w:val="38"/>
        <w:ind w:firstLine="420"/>
        <w:jc w:val="left"/>
      </w:pPr>
      <w:r>
        <w:rPr>
          <w:rFonts w:hint="eastAsia"/>
        </w:rPr>
        <w:t>通过自然干燥或机械干燥（干法加工），或者通过去皮、发酵、清洗和干燥（湿法加工），将咖啡鲜果处理成干果或带壳豆，便于后续加工和储存。</w:t>
      </w:r>
    </w:p>
    <w:p w14:paraId="5605BE2D">
      <w:pPr>
        <w:pStyle w:val="91"/>
        <w:spacing w:before="120" w:after="120"/>
        <w:jc w:val="left"/>
        <w:rPr>
          <w:rFonts w:hint="eastAsia" w:hAnsi="黑体"/>
        </w:rPr>
      </w:pPr>
      <w:r>
        <w:rPr>
          <w:rFonts w:hint="eastAsia" w:hAnsi="黑体"/>
        </w:rPr>
        <w:t>操作步</w:t>
      </w:r>
      <w:r>
        <w:rPr>
          <w:rFonts w:hint="eastAsia"/>
        </w:rPr>
        <w:t>骤</w:t>
      </w:r>
    </w:p>
    <w:p w14:paraId="355DA262">
      <w:pPr>
        <w:pStyle w:val="92"/>
        <w:spacing w:before="120" w:after="120"/>
        <w:jc w:val="left"/>
      </w:pPr>
      <w:r>
        <w:rPr>
          <w:rFonts w:hint="eastAsia"/>
        </w:rPr>
        <w:t>干法加工</w:t>
      </w:r>
    </w:p>
    <w:p w14:paraId="642B61DD">
      <w:pPr>
        <w:pStyle w:val="38"/>
        <w:ind w:firstLine="420"/>
        <w:jc w:val="left"/>
      </w:pPr>
      <w:r>
        <w:rPr>
          <w:rFonts w:hint="eastAsia"/>
        </w:rPr>
        <w:t>干法加工如下：</w:t>
      </w:r>
    </w:p>
    <w:p w14:paraId="6F565A70">
      <w:pPr>
        <w:pStyle w:val="38"/>
        <w:ind w:firstLine="420"/>
        <w:jc w:val="left"/>
      </w:pPr>
      <w:r>
        <w:rPr>
          <w:rFonts w:hint="eastAsia"/>
        </w:rPr>
        <w:t>——将咖啡鲜果平铺在晾晒架上，自然晾晒或使用干燥设备进行干燥；</w:t>
      </w:r>
    </w:p>
    <w:p w14:paraId="5ED85DE4">
      <w:pPr>
        <w:pStyle w:val="38"/>
        <w:ind w:firstLine="420"/>
        <w:jc w:val="left"/>
      </w:pPr>
      <w:r>
        <w:rPr>
          <w:rFonts w:hint="eastAsia"/>
        </w:rPr>
        <w:t>——干燥持续到果实水分含量降低到12%左右；</w:t>
      </w:r>
    </w:p>
    <w:p w14:paraId="2D96E08D">
      <w:pPr>
        <w:pStyle w:val="38"/>
        <w:ind w:firstLine="420"/>
        <w:jc w:val="left"/>
      </w:pPr>
      <w:r>
        <w:rPr>
          <w:rFonts w:hint="eastAsia"/>
        </w:rPr>
        <w:t>——干燥后的咖啡果实经过脱壳机去除果皮和果肉，得到带壳豆。</w:t>
      </w:r>
    </w:p>
    <w:p w14:paraId="10314A35">
      <w:pPr>
        <w:pStyle w:val="92"/>
        <w:spacing w:before="120" w:after="120"/>
        <w:jc w:val="left"/>
      </w:pPr>
      <w:r>
        <w:rPr>
          <w:rFonts w:hint="eastAsia"/>
        </w:rPr>
        <w:t>湿法加工</w:t>
      </w:r>
    </w:p>
    <w:p w14:paraId="4DF88395">
      <w:pPr>
        <w:pStyle w:val="38"/>
        <w:ind w:firstLine="420"/>
        <w:jc w:val="left"/>
      </w:pPr>
      <w:r>
        <w:rPr>
          <w:rFonts w:hint="eastAsia"/>
        </w:rPr>
        <w:t>湿法加工如下：</w:t>
      </w:r>
    </w:p>
    <w:p w14:paraId="51DCCB09">
      <w:pPr>
        <w:pStyle w:val="38"/>
        <w:ind w:firstLine="420"/>
        <w:jc w:val="left"/>
      </w:pPr>
      <w:r>
        <w:rPr>
          <w:rFonts w:hint="eastAsia"/>
        </w:rPr>
        <w:t>——将咖啡鲜果放入水槽中，通过机械或手工方式去除果皮和果肉；</w:t>
      </w:r>
    </w:p>
    <w:p w14:paraId="1E66054B">
      <w:pPr>
        <w:pStyle w:val="38"/>
        <w:ind w:firstLine="420"/>
        <w:jc w:val="left"/>
      </w:pPr>
      <w:r>
        <w:rPr>
          <w:rFonts w:hint="eastAsia"/>
        </w:rPr>
        <w:t>——将去皮后的咖啡豆放入发酵池中，发酵12-48小时，去除果胶层；</w:t>
      </w:r>
    </w:p>
    <w:p w14:paraId="4AE5CCBC">
      <w:pPr>
        <w:pStyle w:val="38"/>
        <w:ind w:firstLine="420"/>
        <w:jc w:val="left"/>
      </w:pPr>
      <w:r>
        <w:rPr>
          <w:rFonts w:hint="eastAsia"/>
        </w:rPr>
        <w:t>——发酵后的咖啡豆需要多次清洗，去除残留的果胶和杂质；</w:t>
      </w:r>
    </w:p>
    <w:p w14:paraId="6CEC34DE">
      <w:pPr>
        <w:pStyle w:val="38"/>
        <w:ind w:firstLine="420"/>
        <w:jc w:val="left"/>
      </w:pPr>
      <w:r>
        <w:rPr>
          <w:rFonts w:hint="eastAsia"/>
        </w:rPr>
        <w:t>——将清洗后的咖啡豆晾干，水分含量降至12%左右；</w:t>
      </w:r>
    </w:p>
    <w:p w14:paraId="3CB50A0E">
      <w:pPr>
        <w:pStyle w:val="38"/>
        <w:ind w:firstLine="420"/>
        <w:jc w:val="left"/>
      </w:pPr>
      <w:r>
        <w:rPr>
          <w:rFonts w:hint="eastAsia"/>
        </w:rPr>
        <w:t>——干燥后的咖啡豆经过脱壳机去除种皮，得到生咖啡豆。</w:t>
      </w:r>
    </w:p>
    <w:p w14:paraId="084F9A06">
      <w:pPr>
        <w:pStyle w:val="91"/>
        <w:spacing w:before="120" w:after="120"/>
        <w:jc w:val="left"/>
        <w:rPr>
          <w:rFonts w:hint="eastAsia" w:hAnsi="黑体"/>
        </w:rPr>
      </w:pPr>
      <w:r>
        <w:rPr>
          <w:rFonts w:hint="eastAsia" w:hAnsi="黑体"/>
        </w:rPr>
        <w:t>注意事项</w:t>
      </w:r>
    </w:p>
    <w:p w14:paraId="70D490F9">
      <w:pPr>
        <w:pStyle w:val="217"/>
        <w:spacing w:line="240" w:lineRule="auto"/>
        <w:jc w:val="left"/>
      </w:pPr>
      <w:r>
        <w:rPr>
          <w:rFonts w:hint="eastAsia"/>
        </w:rPr>
        <w:t>干法加工过程中，要确保咖啡鲜果均匀晾晒，防止发霉。</w:t>
      </w:r>
    </w:p>
    <w:p w14:paraId="25CA9486">
      <w:pPr>
        <w:pStyle w:val="217"/>
        <w:spacing w:line="240" w:lineRule="auto"/>
        <w:jc w:val="left"/>
      </w:pPr>
      <w:r>
        <w:rPr>
          <w:rFonts w:hint="eastAsia"/>
        </w:rPr>
        <w:t>湿法加工过程中，发酵时间和温度要控制好，以免过度发酵影响咖啡品质。</w:t>
      </w:r>
    </w:p>
    <w:p w14:paraId="67B09A17">
      <w:pPr>
        <w:pStyle w:val="89"/>
        <w:spacing w:before="120" w:after="120"/>
        <w:jc w:val="left"/>
      </w:pPr>
      <w:r>
        <w:rPr>
          <w:rFonts w:hint="eastAsia"/>
        </w:rPr>
        <w:t>生豆筛选与分级</w:t>
      </w:r>
    </w:p>
    <w:p w14:paraId="7D145425">
      <w:pPr>
        <w:pStyle w:val="91"/>
        <w:spacing w:before="120" w:after="120"/>
        <w:jc w:val="left"/>
        <w:rPr>
          <w:rFonts w:hint="eastAsia" w:hAnsi="黑体" w:cs="黑体"/>
        </w:rPr>
      </w:pPr>
      <w:r>
        <w:rPr>
          <w:rFonts w:hint="eastAsia" w:hAnsi="黑体" w:cs="黑体"/>
        </w:rPr>
        <w:t>工作原理</w:t>
      </w:r>
    </w:p>
    <w:p w14:paraId="0FED0FF2">
      <w:pPr>
        <w:pStyle w:val="38"/>
        <w:ind w:firstLine="420"/>
        <w:jc w:val="left"/>
      </w:pPr>
      <w:r>
        <w:rPr>
          <w:rFonts w:hint="eastAsia"/>
        </w:rPr>
        <w:t>利用筛网、风选等设备，根据咖啡豆的大小、形状和密度进行筛选和分级，去除杂质和不合格的豆子，保证咖啡豆的品质一致性。</w:t>
      </w:r>
    </w:p>
    <w:p w14:paraId="14897E2D">
      <w:pPr>
        <w:pStyle w:val="91"/>
        <w:spacing w:before="120" w:after="120"/>
        <w:jc w:val="left"/>
        <w:rPr>
          <w:rFonts w:hint="eastAsia" w:hAnsi="黑体"/>
        </w:rPr>
      </w:pPr>
      <w:r>
        <w:rPr>
          <w:rFonts w:hint="eastAsia" w:hAnsi="黑体"/>
        </w:rPr>
        <w:t>操作步骤</w:t>
      </w:r>
    </w:p>
    <w:p w14:paraId="79BA2DDB">
      <w:pPr>
        <w:pStyle w:val="217"/>
        <w:spacing w:line="240" w:lineRule="auto"/>
        <w:jc w:val="left"/>
      </w:pPr>
      <w:r>
        <w:rPr>
          <w:rFonts w:hint="eastAsia"/>
        </w:rPr>
        <w:t>使用筛网对咖啡豆进行筛选，去除过小或过大的豆子；</w:t>
      </w:r>
    </w:p>
    <w:p w14:paraId="767E1C86">
      <w:pPr>
        <w:pStyle w:val="217"/>
        <w:spacing w:line="240" w:lineRule="auto"/>
        <w:jc w:val="left"/>
      </w:pPr>
      <w:r>
        <w:rPr>
          <w:rFonts w:hint="eastAsia"/>
        </w:rPr>
        <w:t>采用风选设备，根据咖啡豆的密度去除轻质杂质和不合格的豆子；</w:t>
      </w:r>
    </w:p>
    <w:p w14:paraId="5F192528">
      <w:pPr>
        <w:pStyle w:val="217"/>
        <w:spacing w:line="240" w:lineRule="auto"/>
        <w:jc w:val="left"/>
      </w:pPr>
      <w:r>
        <w:rPr>
          <w:rFonts w:hint="eastAsia"/>
        </w:rPr>
        <w:t>按照咖啡豆的大小、形状等进行分级，便于后续加工。</w:t>
      </w:r>
    </w:p>
    <w:p w14:paraId="62B35FB2">
      <w:pPr>
        <w:pStyle w:val="91"/>
        <w:spacing w:before="120" w:after="120"/>
        <w:jc w:val="left"/>
        <w:rPr>
          <w:rFonts w:hint="eastAsia" w:hAnsi="黑体"/>
        </w:rPr>
      </w:pPr>
      <w:r>
        <w:rPr>
          <w:rFonts w:hint="eastAsia" w:hAnsi="黑体"/>
        </w:rPr>
        <w:t>注意事项</w:t>
      </w:r>
    </w:p>
    <w:p w14:paraId="166B2CA6">
      <w:pPr>
        <w:pStyle w:val="217"/>
        <w:spacing w:line="240" w:lineRule="auto"/>
        <w:jc w:val="left"/>
      </w:pPr>
      <w:r>
        <w:rPr>
          <w:rFonts w:hint="eastAsia"/>
        </w:rPr>
        <w:t>筛选和分级设备要定期维护，确保其正常运行。</w:t>
      </w:r>
    </w:p>
    <w:p w14:paraId="289C8EE2">
      <w:pPr>
        <w:pStyle w:val="217"/>
        <w:spacing w:line="240" w:lineRule="auto"/>
        <w:jc w:val="left"/>
      </w:pPr>
      <w:r>
        <w:rPr>
          <w:rFonts w:hint="eastAsia"/>
        </w:rPr>
        <w:t>分级后的咖啡豆要分别储存，防止混淆。</w:t>
      </w:r>
    </w:p>
    <w:p w14:paraId="19223EE2">
      <w:pPr>
        <w:pStyle w:val="89"/>
        <w:spacing w:before="120" w:after="120"/>
        <w:jc w:val="left"/>
        <w:rPr>
          <w:rFonts w:hint="eastAsia" w:hAnsi="黑体"/>
        </w:rPr>
      </w:pPr>
      <w:r>
        <w:rPr>
          <w:rFonts w:hint="eastAsia" w:hAnsi="黑体"/>
        </w:rPr>
        <w:t>烘焙</w:t>
      </w:r>
    </w:p>
    <w:p w14:paraId="51D32237">
      <w:pPr>
        <w:pStyle w:val="91"/>
        <w:spacing w:before="120" w:after="120"/>
        <w:jc w:val="left"/>
        <w:rPr>
          <w:rFonts w:hint="eastAsia" w:hAnsi="黑体"/>
        </w:rPr>
      </w:pPr>
      <w:r>
        <w:rPr>
          <w:rFonts w:hint="eastAsia" w:hAnsi="黑体"/>
        </w:rPr>
        <w:t>工作原理</w:t>
      </w:r>
    </w:p>
    <w:p w14:paraId="2BD48813">
      <w:pPr>
        <w:pStyle w:val="38"/>
        <w:ind w:firstLine="420"/>
        <w:jc w:val="left"/>
      </w:pPr>
      <w:r>
        <w:rPr>
          <w:rFonts w:hint="eastAsia"/>
        </w:rPr>
        <w:t>通过高温烘焙使咖啡豆中的化学成分发生复杂的物理和化学变化，释放出咖啡特有的香气和风味，同时改变咖啡豆的颜色和质地。</w:t>
      </w:r>
    </w:p>
    <w:p w14:paraId="1375108E">
      <w:pPr>
        <w:pStyle w:val="91"/>
        <w:spacing w:before="120" w:after="120"/>
        <w:jc w:val="left"/>
        <w:rPr>
          <w:rFonts w:hint="eastAsia" w:hAnsi="黑体"/>
        </w:rPr>
      </w:pPr>
      <w:r>
        <w:rPr>
          <w:rFonts w:hint="eastAsia" w:hAnsi="黑体"/>
        </w:rPr>
        <w:t>操作步骤</w:t>
      </w:r>
    </w:p>
    <w:p w14:paraId="0D08CE49">
      <w:pPr>
        <w:pStyle w:val="38"/>
        <w:ind w:firstLine="420"/>
        <w:jc w:val="left"/>
      </w:pPr>
      <w:r>
        <w:rPr>
          <w:rFonts w:hint="eastAsia"/>
        </w:rPr>
        <w:t>操作步骤如下：</w:t>
      </w:r>
    </w:p>
    <w:p w14:paraId="25DE90ED">
      <w:pPr>
        <w:pStyle w:val="38"/>
        <w:ind w:firstLine="420"/>
        <w:jc w:val="left"/>
      </w:pPr>
      <w:r>
        <w:rPr>
          <w:rFonts w:hint="eastAsia"/>
        </w:rPr>
        <w:t>——将烘焙机预热至适当的温度；</w:t>
      </w:r>
    </w:p>
    <w:p w14:paraId="666A95BC">
      <w:pPr>
        <w:pStyle w:val="38"/>
        <w:ind w:firstLine="420"/>
        <w:jc w:val="left"/>
      </w:pPr>
      <w:r>
        <w:rPr>
          <w:rFonts w:hint="eastAsia"/>
        </w:rPr>
        <w:t>——将生咖啡豆放入烘焙机中，通过控制温度和时间进行烘焙；</w:t>
      </w:r>
    </w:p>
    <w:p w14:paraId="21FF2BA2">
      <w:pPr>
        <w:pStyle w:val="38"/>
        <w:ind w:firstLine="420"/>
        <w:jc w:val="left"/>
      </w:pPr>
      <w:r>
        <w:rPr>
          <w:rFonts w:hint="eastAsia"/>
        </w:rPr>
        <w:t>——根据所需的烘焙程度，调整烘焙时间和温度；</w:t>
      </w:r>
    </w:p>
    <w:p w14:paraId="5539B3A0">
      <w:pPr>
        <w:pStyle w:val="38"/>
        <w:ind w:firstLine="420"/>
        <w:jc w:val="left"/>
      </w:pPr>
      <w:r>
        <w:rPr>
          <w:rFonts w:hint="eastAsia"/>
        </w:rPr>
        <w:t>——烘焙完成后，迅速将咖啡豆冷却，以停止化学反应，保持咖啡豆的品质。</w:t>
      </w:r>
    </w:p>
    <w:p w14:paraId="21ACEFCC">
      <w:pPr>
        <w:pStyle w:val="91"/>
        <w:spacing w:before="120" w:after="120"/>
        <w:jc w:val="left"/>
        <w:rPr>
          <w:rFonts w:hint="eastAsia" w:hAnsi="黑体"/>
        </w:rPr>
      </w:pPr>
      <w:r>
        <w:rPr>
          <w:rFonts w:hint="eastAsia" w:hAnsi="黑体"/>
        </w:rPr>
        <w:t>注意事项</w:t>
      </w:r>
    </w:p>
    <w:p w14:paraId="02782374">
      <w:pPr>
        <w:pStyle w:val="217"/>
        <w:spacing w:line="240" w:lineRule="auto"/>
        <w:jc w:val="left"/>
      </w:pPr>
      <w:r>
        <w:rPr>
          <w:rFonts w:hint="eastAsia"/>
        </w:rPr>
        <w:t>烘焙过程中要密切监控温度和时间，防止过度烘焙或烘焙不足。</w:t>
      </w:r>
    </w:p>
    <w:p w14:paraId="55F4D169">
      <w:pPr>
        <w:pStyle w:val="217"/>
        <w:spacing w:line="240" w:lineRule="auto"/>
        <w:jc w:val="left"/>
      </w:pPr>
      <w:r>
        <w:rPr>
          <w:rFonts w:hint="eastAsia"/>
        </w:rPr>
        <w:t>不同品种和产地的咖啡豆可能需要不同的烘焙参数。</w:t>
      </w:r>
    </w:p>
    <w:p w14:paraId="2C1292CC">
      <w:pPr>
        <w:pStyle w:val="89"/>
        <w:spacing w:before="120" w:after="120"/>
        <w:jc w:val="left"/>
        <w:rPr>
          <w:rFonts w:hint="eastAsia" w:hAnsi="黑体"/>
        </w:rPr>
      </w:pPr>
      <w:r>
        <w:rPr>
          <w:rFonts w:hint="eastAsia" w:hAnsi="黑体"/>
        </w:rPr>
        <w:t xml:space="preserve"> 研磨</w:t>
      </w:r>
    </w:p>
    <w:p w14:paraId="5F966AEF">
      <w:pPr>
        <w:pStyle w:val="91"/>
        <w:spacing w:before="120" w:after="120"/>
        <w:jc w:val="left"/>
        <w:rPr>
          <w:rFonts w:hint="eastAsia" w:hAnsi="黑体"/>
        </w:rPr>
      </w:pPr>
      <w:r>
        <w:rPr>
          <w:rFonts w:hint="eastAsia" w:hAnsi="黑体"/>
        </w:rPr>
        <w:t>工作原理</w:t>
      </w:r>
    </w:p>
    <w:p w14:paraId="28912FF6">
      <w:pPr>
        <w:pStyle w:val="38"/>
        <w:ind w:firstLine="420"/>
        <w:jc w:val="left"/>
      </w:pPr>
      <w:r>
        <w:rPr>
          <w:rFonts w:hint="eastAsia"/>
        </w:rPr>
        <w:t>通过研磨设备将烘焙后的咖啡豆研磨成不同粗细的咖啡粉，以便于后续的萃取和冲泡。</w:t>
      </w:r>
    </w:p>
    <w:p w14:paraId="64E9C1BD">
      <w:pPr>
        <w:pStyle w:val="91"/>
        <w:spacing w:before="120" w:after="120"/>
        <w:jc w:val="left"/>
        <w:rPr>
          <w:rFonts w:hint="eastAsia" w:hAnsi="黑体"/>
        </w:rPr>
      </w:pPr>
      <w:r>
        <w:rPr>
          <w:rFonts w:hint="eastAsia" w:hAnsi="黑体"/>
        </w:rPr>
        <w:t>操作步骤</w:t>
      </w:r>
    </w:p>
    <w:p w14:paraId="76BA5389">
      <w:pPr>
        <w:pStyle w:val="38"/>
        <w:ind w:firstLine="420"/>
        <w:jc w:val="left"/>
      </w:pPr>
      <w:r>
        <w:rPr>
          <w:rFonts w:hint="eastAsia"/>
        </w:rPr>
        <w:t>操作步骤如下：</w:t>
      </w:r>
    </w:p>
    <w:p w14:paraId="6523B3D7">
      <w:pPr>
        <w:pStyle w:val="38"/>
        <w:ind w:firstLine="420"/>
        <w:jc w:val="left"/>
      </w:pPr>
      <w:r>
        <w:rPr>
          <w:rFonts w:hint="eastAsia"/>
        </w:rPr>
        <w:t>——根据不同的冲泡方式，选择合适的研磨粗细度；</w:t>
      </w:r>
    </w:p>
    <w:p w14:paraId="25B72FBA">
      <w:pPr>
        <w:pStyle w:val="38"/>
        <w:ind w:firstLine="420"/>
        <w:jc w:val="left"/>
      </w:pPr>
      <w:r>
        <w:rPr>
          <w:rFonts w:hint="eastAsia"/>
        </w:rPr>
        <w:t>——将烘焙后的咖啡豆放入研磨机中，调整研磨机的设置，进行研磨；</w:t>
      </w:r>
    </w:p>
    <w:p w14:paraId="7FAEA644">
      <w:pPr>
        <w:pStyle w:val="38"/>
        <w:ind w:firstLine="420"/>
        <w:jc w:val="left"/>
      </w:pPr>
      <w:r>
        <w:rPr>
          <w:rFonts w:hint="eastAsia"/>
        </w:rPr>
        <w:t>——收集研磨后的咖啡粉，确保其均匀一致。</w:t>
      </w:r>
    </w:p>
    <w:p w14:paraId="6A2D8BA4">
      <w:pPr>
        <w:pStyle w:val="91"/>
        <w:spacing w:before="120" w:after="120"/>
        <w:jc w:val="left"/>
        <w:rPr>
          <w:rFonts w:hint="eastAsia" w:hAnsi="黑体"/>
        </w:rPr>
      </w:pPr>
      <w:r>
        <w:rPr>
          <w:rFonts w:hint="eastAsia" w:hAnsi="黑体"/>
        </w:rPr>
        <w:t>注意事项</w:t>
      </w:r>
    </w:p>
    <w:p w14:paraId="7053060A">
      <w:pPr>
        <w:pStyle w:val="217"/>
        <w:spacing w:line="240" w:lineRule="auto"/>
        <w:jc w:val="left"/>
      </w:pPr>
      <w:r>
        <w:rPr>
          <w:rFonts w:hint="eastAsia"/>
        </w:rPr>
        <w:t>研磨机要定期清洁和维护，以保证研磨效果。</w:t>
      </w:r>
    </w:p>
    <w:p w14:paraId="3C1BAA50">
      <w:pPr>
        <w:pStyle w:val="217"/>
        <w:spacing w:line="240" w:lineRule="auto"/>
        <w:jc w:val="left"/>
      </w:pPr>
      <w:r>
        <w:rPr>
          <w:rFonts w:hint="eastAsia"/>
        </w:rPr>
        <w:t>研磨后的咖啡粉要尽快使用或妥善保存，防止香气散失。</w:t>
      </w:r>
    </w:p>
    <w:p w14:paraId="0C61A27F">
      <w:pPr>
        <w:pStyle w:val="89"/>
        <w:spacing w:before="120" w:after="120"/>
        <w:jc w:val="left"/>
        <w:rPr>
          <w:rFonts w:hint="eastAsia" w:hAnsi="黑体"/>
        </w:rPr>
      </w:pPr>
      <w:r>
        <w:rPr>
          <w:rFonts w:hint="eastAsia" w:hAnsi="黑体"/>
        </w:rPr>
        <w:t>萃取</w:t>
      </w:r>
    </w:p>
    <w:p w14:paraId="18A3970A">
      <w:pPr>
        <w:pStyle w:val="91"/>
        <w:spacing w:before="120" w:after="120"/>
        <w:jc w:val="left"/>
        <w:rPr>
          <w:rFonts w:hint="eastAsia" w:hAnsi="黑体"/>
        </w:rPr>
      </w:pPr>
      <w:r>
        <w:rPr>
          <w:rFonts w:hint="eastAsia" w:hAnsi="黑体"/>
        </w:rPr>
        <w:t>工作原理</w:t>
      </w:r>
    </w:p>
    <w:p w14:paraId="56E61740">
      <w:pPr>
        <w:pStyle w:val="38"/>
        <w:ind w:firstLine="420"/>
        <w:jc w:val="left"/>
      </w:pPr>
      <w:r>
        <w:rPr>
          <w:rFonts w:hint="eastAsia"/>
        </w:rPr>
        <w:t>利用热水或其他溶剂，通过浸泡、过滤等方式，从咖啡粉中萃取咖啡液，提取咖啡的风味和成分。</w:t>
      </w:r>
    </w:p>
    <w:p w14:paraId="5416CA11">
      <w:pPr>
        <w:pStyle w:val="91"/>
        <w:spacing w:before="120" w:after="120"/>
        <w:jc w:val="left"/>
        <w:rPr>
          <w:rFonts w:hint="eastAsia" w:hAnsi="黑体"/>
        </w:rPr>
      </w:pPr>
      <w:r>
        <w:rPr>
          <w:rFonts w:hint="eastAsia" w:hAnsi="黑体"/>
        </w:rPr>
        <w:t>操作步骤：</w:t>
      </w:r>
    </w:p>
    <w:p w14:paraId="0952C386">
      <w:pPr>
        <w:pStyle w:val="38"/>
        <w:ind w:firstLine="420"/>
        <w:jc w:val="left"/>
      </w:pPr>
      <w:r>
        <w:rPr>
          <w:rFonts w:hint="eastAsia"/>
        </w:rPr>
        <w:t>操作步骤如下：</w:t>
      </w:r>
    </w:p>
    <w:p w14:paraId="47239AE2">
      <w:pPr>
        <w:pStyle w:val="38"/>
        <w:ind w:firstLine="420"/>
        <w:jc w:val="left"/>
      </w:pPr>
      <w:r>
        <w:rPr>
          <w:rFonts w:hint="eastAsia"/>
        </w:rPr>
        <w:t>——将研磨好的咖啡粉放入萃取设备中；</w:t>
      </w:r>
    </w:p>
    <w:p w14:paraId="3BF9BA93">
      <w:pPr>
        <w:pStyle w:val="38"/>
        <w:ind w:firstLine="420"/>
        <w:jc w:val="left"/>
      </w:pPr>
      <w:r>
        <w:rPr>
          <w:rFonts w:hint="eastAsia"/>
        </w:rPr>
        <w:t>——根据需要，调整萃取设备的参数，如水温、压力、萃取时间等；</w:t>
      </w:r>
    </w:p>
    <w:p w14:paraId="76777782">
      <w:pPr>
        <w:pStyle w:val="38"/>
        <w:ind w:firstLine="420"/>
        <w:jc w:val="left"/>
      </w:pPr>
      <w:r>
        <w:rPr>
          <w:rFonts w:hint="eastAsia"/>
        </w:rPr>
        <w:t>——启动萃取设备，使热水或其他溶剂通过咖啡粉，萃取咖啡液；</w:t>
      </w:r>
    </w:p>
    <w:p w14:paraId="6030BBD2">
      <w:pPr>
        <w:pStyle w:val="38"/>
        <w:ind w:firstLine="420"/>
        <w:jc w:val="left"/>
      </w:pPr>
      <w:r>
        <w:rPr>
          <w:rFonts w:hint="eastAsia"/>
        </w:rPr>
        <w:t>——收集萃取后的咖啡液，进行后续处理。</w:t>
      </w:r>
    </w:p>
    <w:p w14:paraId="48A26265">
      <w:pPr>
        <w:pStyle w:val="91"/>
        <w:spacing w:before="120" w:after="120"/>
        <w:jc w:val="left"/>
        <w:rPr>
          <w:rFonts w:hint="eastAsia" w:hAnsi="黑体"/>
        </w:rPr>
      </w:pPr>
      <w:r>
        <w:rPr>
          <w:rFonts w:hint="eastAsia" w:hAnsi="黑体"/>
        </w:rPr>
        <w:t>注意事项</w:t>
      </w:r>
    </w:p>
    <w:p w14:paraId="18A5A73E">
      <w:pPr>
        <w:pStyle w:val="217"/>
        <w:spacing w:line="240" w:lineRule="auto"/>
        <w:jc w:val="left"/>
      </w:pPr>
      <w:r>
        <w:rPr>
          <w:rFonts w:hint="eastAsia"/>
        </w:rPr>
        <w:t>萃取过程中要控制好水温、压力和时间，以获得理想的咖啡液。</w:t>
      </w:r>
    </w:p>
    <w:p w14:paraId="260DB43E">
      <w:pPr>
        <w:pStyle w:val="217"/>
        <w:spacing w:line="240" w:lineRule="auto"/>
        <w:jc w:val="left"/>
      </w:pPr>
      <w:r>
        <w:rPr>
          <w:rFonts w:hint="eastAsia"/>
        </w:rPr>
        <w:t>萃取后的咖啡液要及时处理，防止长时间暴露在空气中导致品质下降。</w:t>
      </w:r>
    </w:p>
    <w:p w14:paraId="76C86345">
      <w:pPr>
        <w:pStyle w:val="89"/>
        <w:spacing w:before="120" w:after="120"/>
        <w:jc w:val="left"/>
        <w:rPr>
          <w:rFonts w:hint="eastAsia" w:hAnsi="黑体"/>
        </w:rPr>
      </w:pPr>
      <w:r>
        <w:rPr>
          <w:rFonts w:hint="eastAsia" w:hAnsi="黑体"/>
        </w:rPr>
        <w:t>浓缩</w:t>
      </w:r>
    </w:p>
    <w:p w14:paraId="0095497A">
      <w:pPr>
        <w:pStyle w:val="91"/>
        <w:spacing w:before="120" w:after="120"/>
        <w:jc w:val="left"/>
        <w:rPr>
          <w:rFonts w:hint="eastAsia" w:hAnsi="黑体"/>
        </w:rPr>
      </w:pPr>
      <w:r>
        <w:rPr>
          <w:rFonts w:hint="eastAsia" w:hAnsi="黑体"/>
        </w:rPr>
        <w:t>工作原理</w:t>
      </w:r>
    </w:p>
    <w:p w14:paraId="7A308716">
      <w:pPr>
        <w:pStyle w:val="38"/>
        <w:ind w:firstLine="420"/>
        <w:jc w:val="left"/>
      </w:pPr>
      <w:r>
        <w:rPr>
          <w:rFonts w:hint="eastAsia"/>
        </w:rPr>
        <w:t>通过蒸发、反渗透等方法，将萃取后的咖啡液中的水分去除一部分，提高咖啡液的浓度，便于后续的干燥和储存。</w:t>
      </w:r>
    </w:p>
    <w:p w14:paraId="32BB58EC">
      <w:pPr>
        <w:pStyle w:val="91"/>
        <w:spacing w:before="120" w:after="120"/>
        <w:jc w:val="left"/>
        <w:rPr>
          <w:rFonts w:hint="eastAsia" w:hAnsi="黑体"/>
        </w:rPr>
      </w:pPr>
      <w:r>
        <w:rPr>
          <w:rFonts w:hint="eastAsia" w:hAnsi="黑体"/>
        </w:rPr>
        <w:t>操作步骤</w:t>
      </w:r>
    </w:p>
    <w:p w14:paraId="584F1366">
      <w:pPr>
        <w:pStyle w:val="38"/>
        <w:ind w:firstLine="420"/>
        <w:jc w:val="left"/>
      </w:pPr>
      <w:r>
        <w:rPr>
          <w:rFonts w:hint="eastAsia"/>
        </w:rPr>
        <w:t>操作步骤如下：</w:t>
      </w:r>
    </w:p>
    <w:p w14:paraId="6CA81CB3">
      <w:pPr>
        <w:pStyle w:val="38"/>
        <w:ind w:firstLine="420"/>
        <w:jc w:val="left"/>
      </w:pPr>
      <w:r>
        <w:rPr>
          <w:rFonts w:hint="eastAsia"/>
        </w:rPr>
        <w:t>——将萃取后的咖啡液放入浓缩设备中；</w:t>
      </w:r>
    </w:p>
    <w:p w14:paraId="0861E768">
      <w:pPr>
        <w:pStyle w:val="38"/>
        <w:ind w:firstLine="420"/>
        <w:jc w:val="left"/>
      </w:pPr>
      <w:r>
        <w:rPr>
          <w:rFonts w:hint="eastAsia"/>
        </w:rPr>
        <w:t>——根据浓缩方法，调整设备的参数，如温度、压力等；</w:t>
      </w:r>
    </w:p>
    <w:p w14:paraId="2EF7354F">
      <w:pPr>
        <w:pStyle w:val="38"/>
        <w:ind w:firstLine="420"/>
        <w:jc w:val="left"/>
      </w:pPr>
      <w:r>
        <w:rPr>
          <w:rFonts w:hint="eastAsia"/>
        </w:rPr>
        <w:t>——启动浓缩设备，进行浓缩操作，直到达到所需的浓度；</w:t>
      </w:r>
    </w:p>
    <w:p w14:paraId="5CC4D7D6">
      <w:pPr>
        <w:pStyle w:val="38"/>
        <w:ind w:firstLine="420"/>
        <w:jc w:val="left"/>
      </w:pPr>
      <w:r>
        <w:rPr>
          <w:rFonts w:hint="eastAsia"/>
        </w:rPr>
        <w:t>——收集浓缩后的咖啡液，进行后续处理。</w:t>
      </w:r>
    </w:p>
    <w:p w14:paraId="0699192B">
      <w:pPr>
        <w:pStyle w:val="91"/>
        <w:spacing w:before="120" w:after="120"/>
        <w:jc w:val="left"/>
        <w:rPr>
          <w:rFonts w:hint="eastAsia" w:hAnsi="黑体"/>
        </w:rPr>
      </w:pPr>
      <w:r>
        <w:rPr>
          <w:rFonts w:hint="eastAsia" w:hAnsi="黑体"/>
        </w:rPr>
        <w:t>注意事项</w:t>
      </w:r>
    </w:p>
    <w:p w14:paraId="3A6733BB">
      <w:pPr>
        <w:pStyle w:val="217"/>
        <w:spacing w:line="240" w:lineRule="auto"/>
        <w:jc w:val="left"/>
      </w:pPr>
      <w:r>
        <w:rPr>
          <w:rFonts w:hint="eastAsia"/>
        </w:rPr>
        <w:t>浓缩过程中要注意控制温度和压力，防止过度浓缩导致咖啡液变质。</w:t>
      </w:r>
    </w:p>
    <w:p w14:paraId="24384DC0">
      <w:pPr>
        <w:pStyle w:val="217"/>
        <w:spacing w:line="240" w:lineRule="auto"/>
        <w:jc w:val="left"/>
      </w:pPr>
      <w:r>
        <w:rPr>
          <w:rFonts w:hint="eastAsia"/>
        </w:rPr>
        <w:t>浓缩后的咖啡液要及时进行干燥处理，防止长时间存放。</w:t>
      </w:r>
    </w:p>
    <w:p w14:paraId="1F0B76CC">
      <w:pPr>
        <w:pStyle w:val="89"/>
        <w:spacing w:before="120" w:after="120"/>
        <w:jc w:val="left"/>
        <w:rPr>
          <w:rFonts w:hint="eastAsia" w:hAnsi="黑体"/>
        </w:rPr>
      </w:pPr>
      <w:r>
        <w:rPr>
          <w:rFonts w:hint="eastAsia" w:hAnsi="黑体"/>
        </w:rPr>
        <w:t>干燥（</w:t>
      </w:r>
      <w:r>
        <w:rPr>
          <w:rFonts w:hint="eastAsia"/>
        </w:rPr>
        <w:t>速溶咖啡</w:t>
      </w:r>
      <w:r>
        <w:rPr>
          <w:rFonts w:hint="eastAsia" w:hAnsi="黑体"/>
        </w:rPr>
        <w:t>）</w:t>
      </w:r>
    </w:p>
    <w:p w14:paraId="15D944DB">
      <w:pPr>
        <w:pStyle w:val="91"/>
        <w:spacing w:before="120" w:after="120"/>
        <w:jc w:val="left"/>
        <w:rPr>
          <w:rFonts w:hint="eastAsia" w:hAnsi="黑体"/>
        </w:rPr>
      </w:pPr>
      <w:r>
        <w:rPr>
          <w:rFonts w:hint="eastAsia" w:hAnsi="黑体"/>
        </w:rPr>
        <w:t>工作原理</w:t>
      </w:r>
    </w:p>
    <w:p w14:paraId="4B3349BE">
      <w:pPr>
        <w:pStyle w:val="38"/>
        <w:ind w:firstLine="420"/>
        <w:jc w:val="left"/>
      </w:pPr>
      <w:r>
        <w:rPr>
          <w:rFonts w:hint="eastAsia"/>
        </w:rPr>
        <w:t>采用喷雾干燥或冷冻干燥等方法，将浓缩后的咖啡液中的水分去除，制成速溶咖啡粉，便于储存和冲泡。</w:t>
      </w:r>
    </w:p>
    <w:p w14:paraId="09A0E31B">
      <w:pPr>
        <w:pStyle w:val="91"/>
        <w:spacing w:before="120" w:after="120"/>
        <w:jc w:val="left"/>
        <w:rPr>
          <w:rFonts w:hint="eastAsia" w:hAnsi="黑体"/>
        </w:rPr>
      </w:pPr>
      <w:r>
        <w:rPr>
          <w:rFonts w:hint="eastAsia" w:hAnsi="黑体"/>
        </w:rPr>
        <w:t>操作步骤</w:t>
      </w:r>
    </w:p>
    <w:p w14:paraId="7C35378E">
      <w:pPr>
        <w:pStyle w:val="38"/>
        <w:ind w:firstLine="420"/>
        <w:jc w:val="left"/>
      </w:pPr>
      <w:r>
        <w:rPr>
          <w:rFonts w:hint="eastAsia"/>
        </w:rPr>
        <w:t>操作步骤如下：</w:t>
      </w:r>
    </w:p>
    <w:p w14:paraId="20A13DFF">
      <w:pPr>
        <w:pStyle w:val="38"/>
        <w:ind w:firstLine="420"/>
        <w:jc w:val="left"/>
      </w:pPr>
      <w:r>
        <w:rPr>
          <w:rFonts w:hint="eastAsia"/>
        </w:rPr>
        <w:t>——将浓缩后的咖啡液进行喷雾干燥或冷冻干燥处理；</w:t>
      </w:r>
    </w:p>
    <w:p w14:paraId="64D41968">
      <w:pPr>
        <w:pStyle w:val="38"/>
        <w:ind w:firstLine="420"/>
        <w:jc w:val="left"/>
      </w:pPr>
      <w:r>
        <w:rPr>
          <w:rFonts w:hint="eastAsia"/>
        </w:rPr>
        <w:t>——在喷雾干燥过程中，将咖啡液通过喷头喷成雾状，进入干燥塔，在热风的作用下迅速干燥成粉；</w:t>
      </w:r>
    </w:p>
    <w:p w14:paraId="37DF8658">
      <w:pPr>
        <w:pStyle w:val="38"/>
        <w:ind w:firstLine="420"/>
        <w:jc w:val="left"/>
      </w:pPr>
      <w:r>
        <w:rPr>
          <w:rFonts w:hint="eastAsia"/>
        </w:rPr>
        <w:t>——在冷冻干燥过程中，将咖啡液冷冻成固体，然后在真空环境下进行升华干燥，去除水分；</w:t>
      </w:r>
    </w:p>
    <w:p w14:paraId="1531B676">
      <w:pPr>
        <w:pStyle w:val="38"/>
        <w:ind w:firstLine="420"/>
        <w:jc w:val="left"/>
      </w:pPr>
      <w:r>
        <w:rPr>
          <w:rFonts w:hint="eastAsia"/>
        </w:rPr>
        <w:t>——收集干燥后的速溶咖啡粉，进行后续处理。</w:t>
      </w:r>
    </w:p>
    <w:p w14:paraId="2F319433">
      <w:pPr>
        <w:pStyle w:val="91"/>
        <w:spacing w:before="120" w:after="120"/>
        <w:jc w:val="left"/>
        <w:rPr>
          <w:rFonts w:hint="eastAsia" w:hAnsi="黑体"/>
        </w:rPr>
      </w:pPr>
      <w:r>
        <w:rPr>
          <w:rFonts w:hint="eastAsia" w:hAnsi="黑体"/>
        </w:rPr>
        <w:t>注意事项</w:t>
      </w:r>
    </w:p>
    <w:p w14:paraId="1C0F3F5F">
      <w:pPr>
        <w:pStyle w:val="217"/>
        <w:spacing w:line="240" w:lineRule="auto"/>
        <w:jc w:val="left"/>
      </w:pPr>
      <w:r>
        <w:rPr>
          <w:rFonts w:hint="eastAsia"/>
        </w:rPr>
        <w:t>干燥过程中要控制好温度和时间，防止影响咖啡粉的品质。</w:t>
      </w:r>
    </w:p>
    <w:p w14:paraId="0FFEE6FF">
      <w:pPr>
        <w:pStyle w:val="217"/>
        <w:spacing w:line="240" w:lineRule="auto"/>
        <w:jc w:val="left"/>
      </w:pPr>
      <w:r>
        <w:rPr>
          <w:rFonts w:hint="eastAsia"/>
        </w:rPr>
        <w:t>干燥后的速溶咖啡粉要尽快包装，防止吸潮。</w:t>
      </w:r>
    </w:p>
    <w:p w14:paraId="40F0830D">
      <w:pPr>
        <w:pStyle w:val="89"/>
        <w:spacing w:before="120" w:after="120"/>
        <w:jc w:val="left"/>
        <w:rPr>
          <w:rFonts w:hint="eastAsia" w:hAnsi="黑体"/>
        </w:rPr>
      </w:pPr>
      <w:r>
        <w:rPr>
          <w:rFonts w:hint="eastAsia" w:hAnsi="黑体"/>
        </w:rPr>
        <w:t>混合</w:t>
      </w:r>
    </w:p>
    <w:p w14:paraId="65E06F53">
      <w:pPr>
        <w:pStyle w:val="91"/>
        <w:spacing w:before="120" w:after="120"/>
        <w:jc w:val="left"/>
        <w:rPr>
          <w:rFonts w:hint="eastAsia" w:hAnsi="黑体"/>
        </w:rPr>
      </w:pPr>
      <w:r>
        <w:rPr>
          <w:rFonts w:hint="eastAsia" w:hAnsi="黑体"/>
        </w:rPr>
        <w:t>工作原理</w:t>
      </w:r>
    </w:p>
    <w:p w14:paraId="6E1BA8AD">
      <w:pPr>
        <w:pStyle w:val="38"/>
        <w:ind w:firstLine="420"/>
        <w:jc w:val="left"/>
      </w:pPr>
      <w:r>
        <w:rPr>
          <w:rFonts w:hint="eastAsia"/>
        </w:rPr>
        <w:t>根据配方将咖啡粉或速溶咖啡粉与其他成分（如糖、奶、巧克力等）按比例混合，制成具有特定风味和功能的咖啡产品。</w:t>
      </w:r>
    </w:p>
    <w:p w14:paraId="3622F9C5">
      <w:pPr>
        <w:pStyle w:val="91"/>
        <w:spacing w:before="120" w:after="120"/>
        <w:jc w:val="left"/>
        <w:rPr>
          <w:rFonts w:hint="eastAsia" w:hAnsi="黑体"/>
        </w:rPr>
      </w:pPr>
      <w:r>
        <w:rPr>
          <w:rFonts w:hint="eastAsia" w:hAnsi="黑体"/>
        </w:rPr>
        <w:t>操作步骤</w:t>
      </w:r>
    </w:p>
    <w:p w14:paraId="76D4DD65">
      <w:pPr>
        <w:pStyle w:val="38"/>
        <w:ind w:firstLine="420"/>
        <w:jc w:val="left"/>
      </w:pPr>
      <w:r>
        <w:rPr>
          <w:rFonts w:hint="eastAsia"/>
        </w:rPr>
        <w:t>操作步骤如下：</w:t>
      </w:r>
    </w:p>
    <w:p w14:paraId="5F3E5BEF">
      <w:pPr>
        <w:pStyle w:val="38"/>
        <w:ind w:firstLine="420"/>
        <w:jc w:val="left"/>
      </w:pPr>
      <w:r>
        <w:rPr>
          <w:rFonts w:hint="eastAsia"/>
        </w:rPr>
        <w:t>——按照配方准确称量咖啡粉和其他成分；</w:t>
      </w:r>
    </w:p>
    <w:p w14:paraId="7659BD8E">
      <w:pPr>
        <w:pStyle w:val="38"/>
        <w:ind w:firstLine="420"/>
        <w:jc w:val="left"/>
      </w:pPr>
      <w:r>
        <w:rPr>
          <w:rFonts w:hint="eastAsia"/>
        </w:rPr>
        <w:t>——将咖啡粉和其他成分放入混合设备中；</w:t>
      </w:r>
    </w:p>
    <w:p w14:paraId="6BC9F9B4">
      <w:pPr>
        <w:pStyle w:val="38"/>
        <w:ind w:firstLine="420"/>
        <w:jc w:val="left"/>
      </w:pPr>
      <w:r>
        <w:rPr>
          <w:rFonts w:hint="eastAsia"/>
        </w:rPr>
        <w:t>——启动混合设备，进行混合操作，直到混合均匀；</w:t>
      </w:r>
    </w:p>
    <w:p w14:paraId="3E7D57D1">
      <w:pPr>
        <w:pStyle w:val="38"/>
        <w:ind w:firstLine="420"/>
        <w:jc w:val="left"/>
      </w:pPr>
      <w:r>
        <w:rPr>
          <w:rFonts w:hint="eastAsia"/>
        </w:rPr>
        <w:t>——收集混合后的咖啡产品，进行后续处理。</w:t>
      </w:r>
    </w:p>
    <w:p w14:paraId="699EB647">
      <w:pPr>
        <w:pStyle w:val="91"/>
        <w:spacing w:before="120" w:after="120"/>
        <w:jc w:val="left"/>
        <w:rPr>
          <w:rFonts w:hint="eastAsia" w:hAnsi="黑体"/>
        </w:rPr>
      </w:pPr>
      <w:r>
        <w:rPr>
          <w:rFonts w:hint="eastAsia" w:hAnsi="黑体"/>
        </w:rPr>
        <w:t>注意事项</w:t>
      </w:r>
    </w:p>
    <w:p w14:paraId="08C3BB55">
      <w:pPr>
        <w:pStyle w:val="217"/>
        <w:spacing w:line="240" w:lineRule="auto"/>
        <w:jc w:val="left"/>
      </w:pPr>
      <w:r>
        <w:rPr>
          <w:rFonts w:hint="eastAsia"/>
        </w:rPr>
        <w:t>混合过程中要确保各成分的比例准确，混合均匀。</w:t>
      </w:r>
    </w:p>
    <w:p w14:paraId="57F650D1">
      <w:pPr>
        <w:pStyle w:val="217"/>
        <w:spacing w:line="240" w:lineRule="auto"/>
        <w:jc w:val="left"/>
      </w:pPr>
      <w:r>
        <w:rPr>
          <w:rFonts w:hint="eastAsia"/>
        </w:rPr>
        <w:t>混合设备要定期清洁和维护，以保证混合效果。</w:t>
      </w:r>
    </w:p>
    <w:p w14:paraId="1F8750D2">
      <w:pPr>
        <w:pStyle w:val="89"/>
        <w:spacing w:before="120" w:after="120"/>
        <w:jc w:val="left"/>
        <w:rPr>
          <w:rFonts w:hint="eastAsia" w:hAnsi="黑体"/>
        </w:rPr>
      </w:pPr>
      <w:r>
        <w:rPr>
          <w:rFonts w:hint="eastAsia" w:hAnsi="黑体"/>
        </w:rPr>
        <w:t>调配</w:t>
      </w:r>
    </w:p>
    <w:p w14:paraId="25345B89">
      <w:pPr>
        <w:pStyle w:val="91"/>
        <w:spacing w:before="120" w:after="120"/>
        <w:jc w:val="left"/>
        <w:rPr>
          <w:rFonts w:hint="eastAsia" w:hAnsi="黑体"/>
        </w:rPr>
      </w:pPr>
      <w:r>
        <w:rPr>
          <w:rFonts w:hint="eastAsia" w:hAnsi="黑体"/>
        </w:rPr>
        <w:t>工作原理</w:t>
      </w:r>
    </w:p>
    <w:p w14:paraId="64A8690A">
      <w:pPr>
        <w:pStyle w:val="38"/>
        <w:ind w:firstLine="420"/>
        <w:jc w:val="left"/>
      </w:pPr>
      <w:r>
        <w:rPr>
          <w:rFonts w:hint="eastAsia"/>
        </w:rPr>
        <w:t>通过搅拌、加热等工艺，使混合后的咖啡产品更加均匀，达到理想的风味和口感。</w:t>
      </w:r>
    </w:p>
    <w:p w14:paraId="2BD28F68">
      <w:pPr>
        <w:pStyle w:val="91"/>
        <w:spacing w:before="120" w:after="120"/>
        <w:jc w:val="left"/>
        <w:rPr>
          <w:rFonts w:hint="eastAsia" w:hAnsi="黑体"/>
        </w:rPr>
      </w:pPr>
      <w:r>
        <w:rPr>
          <w:rFonts w:hint="eastAsia" w:hAnsi="黑体"/>
        </w:rPr>
        <w:t>操作步骤：</w:t>
      </w:r>
    </w:p>
    <w:p w14:paraId="47D45C67">
      <w:pPr>
        <w:pStyle w:val="38"/>
        <w:ind w:firstLine="420"/>
        <w:jc w:val="left"/>
      </w:pPr>
      <w:r>
        <w:rPr>
          <w:rFonts w:hint="eastAsia"/>
        </w:rPr>
        <w:t>操作步骤如下：</w:t>
      </w:r>
    </w:p>
    <w:p w14:paraId="38E9AA2B">
      <w:pPr>
        <w:pStyle w:val="38"/>
        <w:ind w:firstLine="420"/>
        <w:jc w:val="left"/>
      </w:pPr>
      <w:r>
        <w:rPr>
          <w:rFonts w:hint="eastAsia"/>
        </w:rPr>
        <w:t>——将混合后的咖啡产品放入调配设备中；</w:t>
      </w:r>
    </w:p>
    <w:p w14:paraId="773209C9">
      <w:pPr>
        <w:pStyle w:val="38"/>
        <w:ind w:firstLine="420"/>
        <w:jc w:val="left"/>
      </w:pPr>
      <w:r>
        <w:rPr>
          <w:rFonts w:hint="eastAsia"/>
        </w:rPr>
        <w:t>——根据需要，调整调配设备的参数，如温度、搅拌速度等；</w:t>
      </w:r>
    </w:p>
    <w:p w14:paraId="55AE5FE0">
      <w:pPr>
        <w:pStyle w:val="38"/>
        <w:ind w:firstLine="420"/>
        <w:jc w:val="left"/>
      </w:pPr>
      <w:r>
        <w:rPr>
          <w:rFonts w:hint="eastAsia"/>
        </w:rPr>
        <w:t>——启动调配设备，进行调配操作，直到咖啡产品达到理想的风味和口感；</w:t>
      </w:r>
    </w:p>
    <w:p w14:paraId="1DA0F7F5">
      <w:pPr>
        <w:pStyle w:val="38"/>
        <w:ind w:firstLine="420"/>
        <w:jc w:val="left"/>
      </w:pPr>
      <w:r>
        <w:rPr>
          <w:rFonts w:hint="eastAsia"/>
        </w:rPr>
        <w:t>——收集调配后的咖啡产品，进行后续处理。</w:t>
      </w:r>
    </w:p>
    <w:p w14:paraId="435534D7">
      <w:pPr>
        <w:pStyle w:val="91"/>
        <w:spacing w:before="120" w:after="120"/>
        <w:jc w:val="left"/>
        <w:rPr>
          <w:rFonts w:hint="eastAsia" w:hAnsi="黑体"/>
        </w:rPr>
      </w:pPr>
      <w:r>
        <w:rPr>
          <w:rFonts w:hint="eastAsia" w:hAnsi="黑体"/>
        </w:rPr>
        <w:t>注意事项</w:t>
      </w:r>
    </w:p>
    <w:p w14:paraId="36D8F6D8">
      <w:pPr>
        <w:pStyle w:val="217"/>
        <w:spacing w:line="240" w:lineRule="auto"/>
        <w:jc w:val="left"/>
      </w:pPr>
      <w:r>
        <w:rPr>
          <w:rFonts w:hint="eastAsia"/>
        </w:rPr>
        <w:t>调配过程中要注意控制温度和搅拌速度，防止影响咖啡产品的品质。</w:t>
      </w:r>
    </w:p>
    <w:p w14:paraId="3C829509">
      <w:pPr>
        <w:pStyle w:val="217"/>
        <w:spacing w:line="240" w:lineRule="auto"/>
        <w:jc w:val="left"/>
      </w:pPr>
      <w:r>
        <w:rPr>
          <w:rFonts w:hint="eastAsia"/>
        </w:rPr>
        <w:t>调配后的咖啡产品要及时进行包装处理，防止长时间暴露在空气中导致品质下降。</w:t>
      </w:r>
    </w:p>
    <w:p w14:paraId="789C4891">
      <w:pPr>
        <w:pStyle w:val="89"/>
        <w:spacing w:before="120" w:after="120"/>
        <w:jc w:val="left"/>
      </w:pPr>
      <w:r>
        <w:rPr>
          <w:rFonts w:hint="eastAsia"/>
        </w:rPr>
        <w:t>包装</w:t>
      </w:r>
    </w:p>
    <w:p w14:paraId="1E98DBC3">
      <w:pPr>
        <w:pStyle w:val="91"/>
        <w:spacing w:before="120" w:after="120"/>
        <w:jc w:val="left"/>
        <w:rPr>
          <w:rFonts w:hint="eastAsia" w:hAnsi="黑体"/>
        </w:rPr>
      </w:pPr>
      <w:r>
        <w:rPr>
          <w:rFonts w:hint="eastAsia" w:hAnsi="黑体"/>
        </w:rPr>
        <w:t>工作原理</w:t>
      </w:r>
    </w:p>
    <w:p w14:paraId="69338FB2">
      <w:pPr>
        <w:pStyle w:val="38"/>
        <w:ind w:firstLine="420"/>
        <w:jc w:val="left"/>
      </w:pPr>
      <w:r>
        <w:rPr>
          <w:rFonts w:hint="eastAsia"/>
        </w:rPr>
        <w:t>将加工好的咖啡产品进行包装，确保其密封性和保质期，便于储存和运输。</w:t>
      </w:r>
    </w:p>
    <w:p w14:paraId="7A1C80EB">
      <w:pPr>
        <w:pStyle w:val="91"/>
        <w:spacing w:before="120" w:after="120"/>
        <w:jc w:val="left"/>
        <w:rPr>
          <w:rFonts w:hint="eastAsia" w:hAnsi="黑体"/>
        </w:rPr>
      </w:pPr>
      <w:r>
        <w:rPr>
          <w:rFonts w:hint="eastAsia" w:hAnsi="黑体"/>
        </w:rPr>
        <w:t>操作步骤：</w:t>
      </w:r>
    </w:p>
    <w:p w14:paraId="328AAEBC">
      <w:pPr>
        <w:pStyle w:val="38"/>
        <w:ind w:firstLine="420"/>
        <w:jc w:val="left"/>
      </w:pPr>
      <w:r>
        <w:rPr>
          <w:rFonts w:hint="eastAsia"/>
        </w:rPr>
        <w:t>操作步骤如下：</w:t>
      </w:r>
    </w:p>
    <w:p w14:paraId="0D5E236A">
      <w:pPr>
        <w:pStyle w:val="38"/>
        <w:ind w:firstLine="420"/>
        <w:jc w:val="left"/>
      </w:pPr>
      <w:r>
        <w:rPr>
          <w:rFonts w:hint="eastAsia"/>
        </w:rPr>
        <w:t>——选择合适的包装材料和包装形式，如铝箔袋、罐装、瓶装等；</w:t>
      </w:r>
    </w:p>
    <w:p w14:paraId="6F814710">
      <w:pPr>
        <w:pStyle w:val="38"/>
        <w:ind w:firstLine="420"/>
        <w:jc w:val="left"/>
      </w:pPr>
      <w:r>
        <w:rPr>
          <w:rFonts w:hint="eastAsia"/>
        </w:rPr>
        <w:t>——将咖啡产品放入包装设备中，进行包装操作；</w:t>
      </w:r>
    </w:p>
    <w:p w14:paraId="4D901B6F">
      <w:pPr>
        <w:pStyle w:val="38"/>
        <w:ind w:firstLine="420"/>
        <w:jc w:val="left"/>
      </w:pPr>
      <w:r>
        <w:rPr>
          <w:rFonts w:hint="eastAsia"/>
        </w:rPr>
        <w:t>——在包装过程中，确保包装的密封性，防止空气进入影响咖啡产品的品质；</w:t>
      </w:r>
    </w:p>
    <w:p w14:paraId="2C795D72">
      <w:pPr>
        <w:pStyle w:val="38"/>
        <w:ind w:firstLine="420"/>
        <w:jc w:val="left"/>
      </w:pPr>
      <w:r>
        <w:rPr>
          <w:rFonts w:hint="eastAsia"/>
        </w:rPr>
        <w:t>——在包装上标注产品的相关信息，如生产日期、保质期、成分等。</w:t>
      </w:r>
    </w:p>
    <w:p w14:paraId="4702BC60">
      <w:pPr>
        <w:pStyle w:val="91"/>
        <w:spacing w:before="120" w:after="120"/>
        <w:jc w:val="left"/>
        <w:rPr>
          <w:rFonts w:hint="eastAsia" w:hAnsi="黑体"/>
        </w:rPr>
      </w:pPr>
      <w:r>
        <w:rPr>
          <w:rFonts w:hint="eastAsia" w:hAnsi="黑体"/>
        </w:rPr>
        <w:t>注意事项：</w:t>
      </w:r>
    </w:p>
    <w:p w14:paraId="4F01802C">
      <w:pPr>
        <w:pStyle w:val="217"/>
        <w:spacing w:line="240" w:lineRule="auto"/>
        <w:jc w:val="left"/>
      </w:pPr>
      <w:r>
        <w:rPr>
          <w:rFonts w:hint="eastAsia"/>
        </w:rPr>
        <w:t>包装材料要符合食品安全标准，具有良好的密封性和防潮性。</w:t>
      </w:r>
    </w:p>
    <w:p w14:paraId="079EF4E6">
      <w:pPr>
        <w:pStyle w:val="217"/>
        <w:spacing w:line="240" w:lineRule="auto"/>
        <w:jc w:val="left"/>
      </w:pPr>
      <w:r>
        <w:rPr>
          <w:rFonts w:hint="eastAsia"/>
        </w:rPr>
        <w:t>包装过程中要确保包装的完整性，防止出现破损或漏气。</w:t>
      </w:r>
    </w:p>
    <w:p w14:paraId="7825D805">
      <w:pPr>
        <w:pStyle w:val="89"/>
        <w:spacing w:before="120" w:after="120"/>
        <w:jc w:val="left"/>
        <w:rPr>
          <w:rFonts w:hint="eastAsia" w:hAnsi="黑体"/>
        </w:rPr>
      </w:pPr>
      <w:r>
        <w:rPr>
          <w:rFonts w:hint="eastAsia" w:hAnsi="黑体"/>
        </w:rPr>
        <w:t>储存</w:t>
      </w:r>
    </w:p>
    <w:p w14:paraId="5EDD280F">
      <w:pPr>
        <w:pStyle w:val="91"/>
        <w:spacing w:before="120" w:after="120"/>
        <w:jc w:val="left"/>
        <w:rPr>
          <w:rFonts w:hint="eastAsia" w:hAnsi="黑体"/>
        </w:rPr>
      </w:pPr>
      <w:r>
        <w:rPr>
          <w:rFonts w:hint="eastAsia" w:hAnsi="黑体"/>
        </w:rPr>
        <w:t>工作原理</w:t>
      </w:r>
    </w:p>
    <w:p w14:paraId="6556A52F">
      <w:pPr>
        <w:pStyle w:val="38"/>
        <w:ind w:firstLine="420"/>
        <w:jc w:val="left"/>
      </w:pPr>
      <w:r>
        <w:rPr>
          <w:rFonts w:hint="eastAsia"/>
        </w:rPr>
        <w:t>将包装好的咖啡产品存放在干燥、阴凉的环境中，防止受潮和变质，延长咖啡产品的保质期。</w:t>
      </w:r>
    </w:p>
    <w:p w14:paraId="480BDED4">
      <w:pPr>
        <w:pStyle w:val="91"/>
        <w:spacing w:before="120" w:after="120"/>
        <w:jc w:val="left"/>
        <w:rPr>
          <w:rFonts w:hint="eastAsia" w:hAnsi="黑体"/>
        </w:rPr>
      </w:pPr>
      <w:r>
        <w:rPr>
          <w:rFonts w:hint="eastAsia" w:hAnsi="黑体"/>
        </w:rPr>
        <w:t>操作步骤：</w:t>
      </w:r>
    </w:p>
    <w:p w14:paraId="0A70544B">
      <w:pPr>
        <w:pStyle w:val="38"/>
        <w:ind w:firstLine="420"/>
        <w:jc w:val="left"/>
      </w:pPr>
      <w:r>
        <w:rPr>
          <w:rFonts w:hint="eastAsia"/>
        </w:rPr>
        <w:t>操作步骤如下：</w:t>
      </w:r>
    </w:p>
    <w:p w14:paraId="125E7C98">
      <w:pPr>
        <w:pStyle w:val="38"/>
        <w:ind w:firstLine="420"/>
        <w:jc w:val="left"/>
      </w:pPr>
      <w:r>
        <w:rPr>
          <w:rFonts w:hint="eastAsia"/>
        </w:rPr>
        <w:t>——将包装好的咖啡产品放入仓库中；</w:t>
      </w:r>
    </w:p>
    <w:p w14:paraId="4DDE814D">
      <w:pPr>
        <w:pStyle w:val="38"/>
        <w:ind w:firstLine="420"/>
        <w:jc w:val="left"/>
      </w:pPr>
      <w:r>
        <w:rPr>
          <w:rFonts w:hint="eastAsia"/>
        </w:rPr>
        <w:t>——仓库要保持干燥、阴凉，防止阳光直射和潮湿；</w:t>
      </w:r>
    </w:p>
    <w:p w14:paraId="6C1335A5">
      <w:pPr>
        <w:pStyle w:val="38"/>
        <w:ind w:firstLine="420"/>
        <w:jc w:val="left"/>
      </w:pPr>
      <w:r>
        <w:rPr>
          <w:rFonts w:hint="eastAsia"/>
        </w:rPr>
        <w:t>——定期检查仓库的环境条件，确保其符合储存要求；</w:t>
      </w:r>
    </w:p>
    <w:p w14:paraId="37FDF081">
      <w:pPr>
        <w:pStyle w:val="38"/>
        <w:ind w:firstLine="420"/>
        <w:jc w:val="left"/>
      </w:pPr>
      <w:r>
        <w:rPr>
          <w:rFonts w:hint="eastAsia"/>
        </w:rPr>
        <w:t>——按照先进先出的原则进行管理，防止产品过期。</w:t>
      </w:r>
    </w:p>
    <w:p w14:paraId="24005E8E">
      <w:pPr>
        <w:pStyle w:val="91"/>
        <w:spacing w:before="120" w:after="120"/>
        <w:jc w:val="left"/>
        <w:rPr>
          <w:rFonts w:hint="eastAsia" w:hAnsi="黑体"/>
        </w:rPr>
      </w:pPr>
      <w:r>
        <w:rPr>
          <w:rFonts w:hint="eastAsia" w:hAnsi="黑体"/>
        </w:rPr>
        <w:t>注意事项：</w:t>
      </w:r>
    </w:p>
    <w:p w14:paraId="3D383152">
      <w:pPr>
        <w:pStyle w:val="217"/>
        <w:spacing w:line="240" w:lineRule="auto"/>
        <w:jc w:val="left"/>
      </w:pPr>
      <w:r>
        <w:rPr>
          <w:rFonts w:hint="eastAsia"/>
        </w:rPr>
        <w:t>仓库要定期通风，保持空气流通，防止异味影响咖啡产品的品质。</w:t>
      </w:r>
    </w:p>
    <w:p w14:paraId="2FC8F86C">
      <w:pPr>
        <w:pStyle w:val="217"/>
        <w:spacing w:line="240" w:lineRule="auto"/>
        <w:jc w:val="left"/>
      </w:pPr>
      <w:r>
        <w:rPr>
          <w:rFonts w:hint="eastAsia"/>
        </w:rPr>
        <w:t>要定期检查咖啡产品的包装，确保其完好无损。</w:t>
      </w:r>
    </w:p>
    <w:p w14:paraId="4BEF14B6">
      <w:pPr>
        <w:pStyle w:val="89"/>
        <w:spacing w:before="120" w:after="120"/>
        <w:jc w:val="left"/>
        <w:rPr>
          <w:rFonts w:hint="eastAsia" w:hAnsi="黑体"/>
        </w:rPr>
      </w:pPr>
      <w:r>
        <w:rPr>
          <w:rFonts w:hint="eastAsia" w:hAnsi="黑体"/>
        </w:rPr>
        <w:t>质量控制与检测</w:t>
      </w:r>
    </w:p>
    <w:p w14:paraId="2DFA5CEA">
      <w:pPr>
        <w:pStyle w:val="91"/>
        <w:spacing w:before="120" w:after="120"/>
        <w:jc w:val="left"/>
        <w:rPr>
          <w:rFonts w:hint="eastAsia" w:hAnsi="黑体"/>
        </w:rPr>
      </w:pPr>
      <w:r>
        <w:rPr>
          <w:rFonts w:hint="eastAsia" w:hAnsi="黑体"/>
        </w:rPr>
        <w:t>工作原理</w:t>
      </w:r>
    </w:p>
    <w:p w14:paraId="78CB4BD4">
      <w:pPr>
        <w:pStyle w:val="38"/>
        <w:ind w:firstLine="420"/>
        <w:jc w:val="left"/>
      </w:pPr>
      <w:r>
        <w:rPr>
          <w:rFonts w:hint="eastAsia"/>
        </w:rPr>
        <w:t>通过感官检测、化学检测和微生物检测等方法，对咖啡产品的品质和安全性进行检测，确保其符合相关标准和要求。</w:t>
      </w:r>
    </w:p>
    <w:p w14:paraId="2A290784">
      <w:pPr>
        <w:pStyle w:val="91"/>
        <w:spacing w:before="120" w:after="120"/>
        <w:jc w:val="left"/>
        <w:rPr>
          <w:rFonts w:hint="eastAsia" w:hAnsi="黑体"/>
        </w:rPr>
      </w:pPr>
      <w:r>
        <w:rPr>
          <w:rFonts w:hint="eastAsia" w:hAnsi="黑体"/>
        </w:rPr>
        <w:t>操作步骤</w:t>
      </w:r>
    </w:p>
    <w:p w14:paraId="03122467">
      <w:pPr>
        <w:pStyle w:val="38"/>
        <w:ind w:firstLine="420"/>
        <w:jc w:val="left"/>
      </w:pPr>
      <w:r>
        <w:rPr>
          <w:rFonts w:hint="eastAsia"/>
        </w:rPr>
        <w:t>操作步骤如下：</w:t>
      </w:r>
    </w:p>
    <w:p w14:paraId="6A0B47E6">
      <w:pPr>
        <w:pStyle w:val="38"/>
        <w:ind w:firstLine="420"/>
        <w:jc w:val="left"/>
      </w:pPr>
      <w:r>
        <w:rPr>
          <w:rFonts w:hint="eastAsia"/>
        </w:rPr>
        <w:t>——进行感官检测，通过品尝和嗅闻，评估咖啡的风味和口感；</w:t>
      </w:r>
    </w:p>
    <w:p w14:paraId="4DD24382">
      <w:pPr>
        <w:pStyle w:val="38"/>
        <w:ind w:firstLine="420"/>
        <w:jc w:val="left"/>
      </w:pPr>
      <w:r>
        <w:rPr>
          <w:rFonts w:hint="eastAsia"/>
        </w:rPr>
        <w:t>——进行化学检测，检测咖啡中的化学成分，如咖啡因含量、酸度等；</w:t>
      </w:r>
    </w:p>
    <w:p w14:paraId="1674B3DC">
      <w:pPr>
        <w:pStyle w:val="38"/>
        <w:ind w:firstLine="420"/>
        <w:jc w:val="left"/>
      </w:pPr>
      <w:r>
        <w:rPr>
          <w:rFonts w:hint="eastAsia"/>
        </w:rPr>
        <w:t>——进行微生物检测，确保咖啡产品符合食品安全标准，无有害微生物污染。</w:t>
      </w:r>
    </w:p>
    <w:p w14:paraId="1624CC67">
      <w:pPr>
        <w:pStyle w:val="91"/>
        <w:spacing w:before="120" w:after="120"/>
        <w:jc w:val="left"/>
        <w:rPr>
          <w:rFonts w:hint="eastAsia" w:hAnsi="黑体"/>
        </w:rPr>
      </w:pPr>
      <w:r>
        <w:rPr>
          <w:rFonts w:hint="eastAsia" w:hAnsi="黑体"/>
        </w:rPr>
        <w:t>注意事项</w:t>
      </w:r>
    </w:p>
    <w:p w14:paraId="1CC237DA">
      <w:pPr>
        <w:pStyle w:val="217"/>
        <w:spacing w:line="240" w:lineRule="auto"/>
        <w:jc w:val="left"/>
      </w:pPr>
      <w:r>
        <w:rPr>
          <w:rFonts w:hint="eastAsia"/>
        </w:rPr>
        <w:t>检测标准需统一，定期校准检测设备，确保结果准确。</w:t>
      </w:r>
    </w:p>
    <w:p w14:paraId="61E57505">
      <w:pPr>
        <w:pStyle w:val="217"/>
        <w:spacing w:line="240" w:lineRule="auto"/>
        <w:jc w:val="left"/>
      </w:pPr>
      <w:r>
        <w:rPr>
          <w:rFonts w:hint="eastAsia"/>
        </w:rPr>
        <w:t>检测过程中要严格按照标准和规范进行操作，确保检测结果的准确性。</w:t>
      </w:r>
    </w:p>
    <w:p w14:paraId="3AC71DF4">
      <w:pPr>
        <w:pStyle w:val="88"/>
        <w:spacing w:before="120" w:after="120"/>
        <w:jc w:val="left"/>
      </w:pPr>
      <w:bookmarkStart w:id="116" w:name="_Toc13177"/>
      <w:r>
        <w:rPr>
          <w:rFonts w:hint="eastAsia"/>
        </w:rPr>
        <w:t>深加工设备</w:t>
      </w:r>
      <w:bookmarkEnd w:id="116"/>
    </w:p>
    <w:p w14:paraId="03D4EB04">
      <w:pPr>
        <w:pStyle w:val="38"/>
        <w:ind w:firstLine="420"/>
        <w:jc w:val="left"/>
      </w:pPr>
      <w:r>
        <w:rPr>
          <w:rFonts w:hint="eastAsia"/>
        </w:rPr>
        <w:t>深加工设备包括：烘焙机、研磨机、萃取设备（如浓缩咖啡机、滴滤咖啡机等）、调配罐、包装机等，应依据不同的深加工产品和工艺流程选用。</w:t>
      </w:r>
    </w:p>
    <w:p w14:paraId="1A48B5F9">
      <w:pPr>
        <w:pStyle w:val="88"/>
        <w:spacing w:before="120" w:after="120"/>
        <w:jc w:val="left"/>
      </w:pPr>
      <w:bookmarkStart w:id="117" w:name="_Toc7383"/>
      <w:r>
        <w:rPr>
          <w:rFonts w:hint="eastAsia"/>
        </w:rPr>
        <w:t>深加工场所</w:t>
      </w:r>
      <w:bookmarkEnd w:id="117"/>
    </w:p>
    <w:p w14:paraId="7279C9CD">
      <w:pPr>
        <w:pStyle w:val="215"/>
        <w:spacing w:line="240" w:lineRule="auto"/>
        <w:jc w:val="left"/>
      </w:pPr>
      <w:r>
        <w:rPr>
          <w:rFonts w:hint="eastAsia"/>
        </w:rPr>
        <w:t>周围不应有有害废弃物以及粉尘、有害气体、放射性物质和其他扩散性污染物。</w:t>
      </w:r>
    </w:p>
    <w:p w14:paraId="453FAE17">
      <w:pPr>
        <w:pStyle w:val="215"/>
        <w:spacing w:line="240" w:lineRule="auto"/>
        <w:jc w:val="left"/>
      </w:pPr>
      <w:r>
        <w:rPr>
          <w:rFonts w:hint="eastAsia"/>
        </w:rPr>
        <w:t>周围不宜有虫害大量孳生的潜在场所。</w:t>
      </w:r>
    </w:p>
    <w:p w14:paraId="3706827F">
      <w:pPr>
        <w:pStyle w:val="215"/>
        <w:spacing w:line="240" w:lineRule="auto"/>
        <w:jc w:val="left"/>
      </w:pPr>
      <w:r>
        <w:rPr>
          <w:rFonts w:hint="eastAsia"/>
        </w:rPr>
        <w:t>加工车间等场所应保持清洁、干燥，地面应防滑、无裂缝，易于清洁、消毒，并有良好的通风和照明条件，且应在加工前与结束后进行全面清洁。</w:t>
      </w:r>
    </w:p>
    <w:p w14:paraId="0FC90952">
      <w:pPr>
        <w:pStyle w:val="215"/>
        <w:spacing w:line="240" w:lineRule="auto"/>
        <w:jc w:val="left"/>
      </w:pPr>
      <w:r>
        <w:rPr>
          <w:rFonts w:hint="eastAsia"/>
        </w:rPr>
        <w:t>加工用水应符合 GB5749 的规定，对于直接接触咖啡产品的加工用水，微生物指标应符合相关食品卫生标准。</w:t>
      </w:r>
    </w:p>
    <w:p w14:paraId="2E7757B2">
      <w:pPr>
        <w:pStyle w:val="88"/>
        <w:spacing w:before="120" w:after="120"/>
        <w:jc w:val="left"/>
      </w:pPr>
      <w:bookmarkStart w:id="118" w:name="_Toc17505"/>
      <w:r>
        <w:rPr>
          <w:rFonts w:hint="eastAsia"/>
        </w:rPr>
        <w:t>深加工效率</w:t>
      </w:r>
      <w:bookmarkEnd w:id="118"/>
    </w:p>
    <w:p w14:paraId="336C1764">
      <w:pPr>
        <w:pStyle w:val="169"/>
        <w:numPr>
          <w:ilvl w:val="3"/>
          <w:numId w:val="0"/>
        </w:numPr>
        <w:snapToGrid w:val="0"/>
        <w:ind w:firstLine="420" w:firstLineChars="200"/>
        <w:jc w:val="left"/>
        <w:rPr>
          <w:rFonts w:hint="eastAsia" w:hAnsi="宋体" w:cs="宋体"/>
        </w:rPr>
      </w:pPr>
      <w:r>
        <w:rPr>
          <w:rFonts w:hint="eastAsia" w:hAnsi="宋体" w:cs="宋体"/>
        </w:rPr>
        <w:t>咖啡深加工的效率指标主要包括：</w:t>
      </w:r>
    </w:p>
    <w:p w14:paraId="54CA14FE">
      <w:pPr>
        <w:pStyle w:val="169"/>
        <w:numPr>
          <w:ilvl w:val="3"/>
          <w:numId w:val="0"/>
        </w:numPr>
        <w:snapToGrid w:val="0"/>
        <w:ind w:firstLine="420" w:firstLineChars="200"/>
        <w:jc w:val="left"/>
        <w:rPr>
          <w:rFonts w:hint="eastAsia" w:hAnsi="宋体" w:cs="宋体"/>
        </w:rPr>
      </w:pPr>
      <w:r>
        <w:rPr>
          <w:rFonts w:hint="eastAsia" w:hAnsi="宋体" w:cs="宋体"/>
        </w:rPr>
        <w:t>——加工时间：从咖啡豆进入深加工环节到完成成品包装，完成整个深加工工艺流程所需的时间；</w:t>
      </w:r>
    </w:p>
    <w:p w14:paraId="679440EB">
      <w:pPr>
        <w:pStyle w:val="169"/>
        <w:numPr>
          <w:ilvl w:val="3"/>
          <w:numId w:val="0"/>
        </w:numPr>
        <w:snapToGrid w:val="0"/>
        <w:ind w:firstLine="420" w:firstLineChars="200"/>
        <w:jc w:val="left"/>
        <w:rPr>
          <w:rFonts w:hint="eastAsia" w:hAnsi="宋体" w:cs="宋体"/>
        </w:rPr>
      </w:pPr>
      <w:r>
        <w:rPr>
          <w:rFonts w:hint="eastAsia" w:hAnsi="宋体" w:cs="宋体"/>
        </w:rPr>
        <w:t>——产量：单位时间内生产的咖啡成品量（如烘焙咖啡豆重量、咖啡饮品杯数等）；</w:t>
      </w:r>
    </w:p>
    <w:p w14:paraId="3D8B5FBF">
      <w:pPr>
        <w:pStyle w:val="169"/>
        <w:numPr>
          <w:ilvl w:val="3"/>
          <w:numId w:val="0"/>
        </w:numPr>
        <w:snapToGrid w:val="0"/>
        <w:ind w:firstLine="420" w:firstLineChars="200"/>
        <w:jc w:val="left"/>
        <w:rPr>
          <w:rFonts w:hint="eastAsia" w:hAnsi="宋体" w:cs="宋体"/>
        </w:rPr>
      </w:pPr>
      <w:r>
        <w:rPr>
          <w:rFonts w:hint="eastAsia" w:hAnsi="宋体" w:cs="宋体"/>
        </w:rPr>
        <w:t>——原料利用率：投入的咖啡豆等原料与最终成品的重量比或数量比；</w:t>
      </w:r>
    </w:p>
    <w:p w14:paraId="26E4FD34">
      <w:pPr>
        <w:pStyle w:val="169"/>
        <w:numPr>
          <w:ilvl w:val="3"/>
          <w:numId w:val="0"/>
        </w:numPr>
        <w:snapToGrid w:val="0"/>
        <w:ind w:firstLine="420" w:firstLineChars="200"/>
        <w:jc w:val="left"/>
        <w:rPr>
          <w:rFonts w:hint="eastAsia" w:hAnsi="宋体" w:cs="宋体"/>
        </w:rPr>
      </w:pPr>
      <w:r>
        <w:rPr>
          <w:rFonts w:hint="eastAsia" w:hAnsi="宋体" w:cs="宋体"/>
        </w:rPr>
        <w:t>——能耗：整个深加工工艺过程中消耗的能源总量（包括电力、燃气等）；</w:t>
      </w:r>
    </w:p>
    <w:p w14:paraId="39D26D10">
      <w:pPr>
        <w:pStyle w:val="169"/>
        <w:numPr>
          <w:ilvl w:val="3"/>
          <w:numId w:val="0"/>
        </w:numPr>
        <w:snapToGrid w:val="0"/>
        <w:ind w:firstLine="420" w:firstLineChars="200"/>
        <w:jc w:val="left"/>
        <w:rPr>
          <w:rFonts w:hint="eastAsia" w:hAnsi="宋体" w:cs="宋体"/>
        </w:rPr>
      </w:pPr>
      <w:r>
        <w:rPr>
          <w:rFonts w:hint="eastAsia" w:hAnsi="宋体" w:cs="宋体"/>
        </w:rPr>
        <w:t>——用水量：整个深加工工艺过程中消耗的总水量；</w:t>
      </w:r>
    </w:p>
    <w:p w14:paraId="58AEC8FE">
      <w:pPr>
        <w:pStyle w:val="169"/>
        <w:numPr>
          <w:ilvl w:val="3"/>
          <w:numId w:val="0"/>
        </w:numPr>
        <w:snapToGrid w:val="0"/>
        <w:ind w:firstLine="420" w:firstLineChars="200"/>
        <w:jc w:val="left"/>
        <w:rPr>
          <w:rFonts w:hint="eastAsia" w:hAnsi="宋体" w:cs="宋体"/>
        </w:rPr>
      </w:pPr>
      <w:r>
        <w:rPr>
          <w:rFonts w:hint="eastAsia" w:hAnsi="宋体" w:cs="宋体"/>
        </w:rPr>
        <w:t>——人工成本：整个深加工工艺过程中的总人工费用；</w:t>
      </w:r>
    </w:p>
    <w:p w14:paraId="44618B5E">
      <w:pPr>
        <w:pStyle w:val="169"/>
        <w:numPr>
          <w:ilvl w:val="3"/>
          <w:numId w:val="0"/>
        </w:numPr>
        <w:snapToGrid w:val="0"/>
        <w:ind w:firstLine="420" w:firstLineChars="200"/>
        <w:jc w:val="left"/>
        <w:rPr>
          <w:rFonts w:hint="eastAsia" w:hAnsi="宋体" w:cs="宋体"/>
        </w:rPr>
      </w:pPr>
      <w:r>
        <w:rPr>
          <w:rFonts w:hint="eastAsia" w:hAnsi="宋体" w:cs="宋体"/>
        </w:rPr>
        <w:t>——设备利用率：设备在整个深加工工艺过程中的实际使用时间与计划使用时间的比例。</w:t>
      </w:r>
    </w:p>
    <w:p w14:paraId="6D2C7FD8">
      <w:pPr>
        <w:pStyle w:val="88"/>
        <w:spacing w:before="120" w:after="120"/>
        <w:jc w:val="left"/>
      </w:pPr>
      <w:bookmarkStart w:id="119" w:name="_Toc1668"/>
      <w:r>
        <w:rPr>
          <w:rFonts w:hint="eastAsia"/>
        </w:rPr>
        <w:t>深加工质量</w:t>
      </w:r>
      <w:bookmarkEnd w:id="119"/>
    </w:p>
    <w:p w14:paraId="5F31747B">
      <w:pPr>
        <w:pStyle w:val="169"/>
        <w:numPr>
          <w:ilvl w:val="3"/>
          <w:numId w:val="0"/>
        </w:numPr>
        <w:snapToGrid w:val="0"/>
        <w:ind w:firstLine="420" w:firstLineChars="200"/>
        <w:jc w:val="left"/>
        <w:rPr>
          <w:rFonts w:hint="eastAsia" w:hAnsi="宋体" w:cs="宋体"/>
        </w:rPr>
      </w:pPr>
      <w:r>
        <w:rPr>
          <w:rFonts w:hint="eastAsia" w:hAnsi="宋体" w:cs="宋体"/>
        </w:rPr>
        <w:t>咖啡深加工的质量指标主要包括：</w:t>
      </w:r>
    </w:p>
    <w:p w14:paraId="074E8BFF">
      <w:pPr>
        <w:pStyle w:val="169"/>
        <w:numPr>
          <w:ilvl w:val="3"/>
          <w:numId w:val="0"/>
        </w:numPr>
        <w:snapToGrid w:val="0"/>
        <w:ind w:firstLine="420" w:firstLineChars="200"/>
        <w:jc w:val="left"/>
        <w:rPr>
          <w:rFonts w:hint="eastAsia" w:hAnsi="宋体" w:cs="宋体"/>
        </w:rPr>
      </w:pPr>
      <w:r>
        <w:rPr>
          <w:rFonts w:hint="eastAsia" w:hAnsi="宋体" w:cs="宋体"/>
        </w:rPr>
        <w:t>——烘焙度：咖啡豆的烘焙程度应符合产品标准，色泽均匀，有适宜的焦香；</w:t>
      </w:r>
    </w:p>
    <w:p w14:paraId="6B5D6C08">
      <w:pPr>
        <w:pStyle w:val="169"/>
        <w:numPr>
          <w:ilvl w:val="3"/>
          <w:numId w:val="0"/>
        </w:numPr>
        <w:snapToGrid w:val="0"/>
        <w:ind w:firstLine="420" w:firstLineChars="200"/>
        <w:jc w:val="left"/>
        <w:rPr>
          <w:rFonts w:hint="eastAsia" w:hAnsi="宋体" w:cs="宋体"/>
        </w:rPr>
      </w:pPr>
      <w:r>
        <w:rPr>
          <w:rFonts w:hint="eastAsia" w:hAnsi="宋体" w:cs="宋体"/>
        </w:rPr>
        <w:t>——研磨度：咖啡粉的颗粒大小应均匀，符合不同产品的具体要求（如意式浓缩咖啡粉、手冲咖</w:t>
      </w:r>
    </w:p>
    <w:p w14:paraId="7A066A29">
      <w:pPr>
        <w:pStyle w:val="169"/>
        <w:numPr>
          <w:ilvl w:val="3"/>
          <w:numId w:val="0"/>
        </w:numPr>
        <w:snapToGrid w:val="0"/>
        <w:ind w:firstLine="420" w:firstLineChars="200"/>
        <w:jc w:val="left"/>
        <w:rPr>
          <w:rFonts w:hint="eastAsia" w:hAnsi="宋体" w:cs="宋体"/>
        </w:rPr>
      </w:pPr>
      <w:r>
        <w:rPr>
          <w:rFonts w:hint="eastAsia" w:hAnsi="宋体" w:cs="宋体"/>
        </w:rPr>
        <w:t>啡粉等不同的研磨度标准）；</w:t>
      </w:r>
    </w:p>
    <w:p w14:paraId="63239F74">
      <w:pPr>
        <w:pStyle w:val="169"/>
        <w:numPr>
          <w:ilvl w:val="3"/>
          <w:numId w:val="0"/>
        </w:numPr>
        <w:snapToGrid w:val="0"/>
        <w:ind w:firstLine="420" w:firstLineChars="200"/>
        <w:jc w:val="left"/>
        <w:rPr>
          <w:rFonts w:hint="eastAsia" w:hAnsi="宋体" w:cs="宋体"/>
        </w:rPr>
      </w:pPr>
      <w:r>
        <w:rPr>
          <w:rFonts w:hint="eastAsia" w:hAnsi="宋体" w:cs="宋体"/>
        </w:rPr>
        <w:t>——萃取率：咖啡饮品的萃取率应在合理范围内，确保咖啡的风味和浓度；</w:t>
      </w:r>
    </w:p>
    <w:p w14:paraId="68A90905">
      <w:pPr>
        <w:pStyle w:val="169"/>
        <w:numPr>
          <w:ilvl w:val="3"/>
          <w:numId w:val="0"/>
        </w:numPr>
        <w:snapToGrid w:val="0"/>
        <w:ind w:firstLine="420" w:firstLineChars="200"/>
        <w:jc w:val="left"/>
        <w:rPr>
          <w:rFonts w:hint="eastAsia" w:hAnsi="宋体" w:cs="宋体"/>
        </w:rPr>
      </w:pPr>
      <w:r>
        <w:rPr>
          <w:rFonts w:hint="eastAsia" w:hAnsi="宋体" w:cs="宋体"/>
        </w:rPr>
        <w:t>——风味：咖啡成品应具有独特、浓郁的咖啡风味，无异味、杂味；</w:t>
      </w:r>
    </w:p>
    <w:p w14:paraId="37CBE387">
      <w:pPr>
        <w:pStyle w:val="169"/>
        <w:numPr>
          <w:ilvl w:val="3"/>
          <w:numId w:val="0"/>
        </w:numPr>
        <w:snapToGrid w:val="0"/>
        <w:ind w:firstLine="420" w:firstLineChars="200"/>
        <w:jc w:val="left"/>
        <w:rPr>
          <w:rFonts w:hint="eastAsia" w:hAnsi="宋体" w:cs="宋体"/>
        </w:rPr>
      </w:pPr>
      <w:r>
        <w:rPr>
          <w:rFonts w:hint="eastAsia" w:hAnsi="宋体" w:cs="宋体"/>
        </w:rPr>
        <w:t>——香气：有纯正、持久的咖啡香气；</w:t>
      </w:r>
    </w:p>
    <w:p w14:paraId="23E47C4D">
      <w:pPr>
        <w:pStyle w:val="169"/>
        <w:numPr>
          <w:ilvl w:val="3"/>
          <w:numId w:val="0"/>
        </w:numPr>
        <w:snapToGrid w:val="0"/>
        <w:ind w:firstLine="420" w:firstLineChars="200"/>
        <w:jc w:val="left"/>
        <w:rPr>
          <w:rFonts w:hint="eastAsia" w:hAnsi="宋体" w:cs="宋体"/>
        </w:rPr>
      </w:pPr>
      <w:r>
        <w:rPr>
          <w:rFonts w:hint="eastAsia" w:hAnsi="宋体" w:cs="宋体"/>
        </w:rPr>
        <w:t>——颗粒均匀度：对于烘焙后的咖啡豆或咖啡粉，颗粒大小的均匀度应符合标准；</w:t>
      </w:r>
    </w:p>
    <w:p w14:paraId="0F8149AD">
      <w:pPr>
        <w:pStyle w:val="169"/>
        <w:numPr>
          <w:ilvl w:val="3"/>
          <w:numId w:val="0"/>
        </w:numPr>
        <w:snapToGrid w:val="0"/>
        <w:ind w:firstLine="420" w:firstLineChars="200"/>
        <w:jc w:val="left"/>
        <w:rPr>
          <w:rFonts w:hint="eastAsia" w:hAnsi="宋体" w:cs="宋体"/>
        </w:rPr>
      </w:pPr>
      <w:r>
        <w:rPr>
          <w:rFonts w:hint="eastAsia" w:hAnsi="宋体" w:cs="宋体"/>
        </w:rPr>
        <w:t>——包装完整性：产品包装应密封良好，无破损、泄漏，标签信息准确、完整；</w:t>
      </w:r>
    </w:p>
    <w:p w14:paraId="6DF4320F">
      <w:pPr>
        <w:pStyle w:val="169"/>
        <w:numPr>
          <w:ilvl w:val="3"/>
          <w:numId w:val="0"/>
        </w:numPr>
        <w:snapToGrid w:val="0"/>
        <w:ind w:firstLine="420" w:firstLineChars="200"/>
        <w:jc w:val="left"/>
        <w:rPr>
          <w:rFonts w:hint="eastAsia" w:hAnsi="宋体" w:cs="宋体"/>
        </w:rPr>
      </w:pPr>
      <w:r>
        <w:rPr>
          <w:rFonts w:hint="eastAsia" w:hAnsi="宋体" w:cs="宋体"/>
        </w:rPr>
        <w:t>——微生物指标：微生物污染应低于食品安全国家标准；</w:t>
      </w:r>
    </w:p>
    <w:p w14:paraId="4C315CD7">
      <w:pPr>
        <w:pStyle w:val="169"/>
        <w:numPr>
          <w:ilvl w:val="3"/>
          <w:numId w:val="0"/>
        </w:numPr>
        <w:snapToGrid w:val="0"/>
        <w:ind w:firstLine="420" w:firstLineChars="200"/>
        <w:jc w:val="left"/>
        <w:rPr>
          <w:rFonts w:hint="eastAsia" w:hAnsi="宋体" w:cs="宋体"/>
        </w:rPr>
      </w:pPr>
      <w:r>
        <w:rPr>
          <w:rFonts w:hint="eastAsia" w:hAnsi="宋体" w:cs="宋体"/>
        </w:rPr>
        <w:t>——异物含量：产品中不应含有可见异物（如金属屑、毛发等）；</w:t>
      </w:r>
    </w:p>
    <w:p w14:paraId="1CC37375">
      <w:pPr>
        <w:pStyle w:val="169"/>
        <w:numPr>
          <w:ilvl w:val="3"/>
          <w:numId w:val="0"/>
        </w:numPr>
        <w:snapToGrid w:val="0"/>
        <w:ind w:firstLine="420" w:firstLineChars="200"/>
        <w:jc w:val="left"/>
        <w:rPr>
          <w:rFonts w:hint="eastAsia" w:hAnsi="宋体" w:cs="宋体"/>
        </w:rPr>
      </w:pPr>
      <w:r>
        <w:rPr>
          <w:rFonts w:hint="eastAsia" w:hAnsi="宋体" w:cs="宋体"/>
        </w:rPr>
        <w:t>——质量稳定性：不同批次产品的质量一致性高，各项质量指标波动在允许范围内；</w:t>
      </w:r>
    </w:p>
    <w:p w14:paraId="113110B2">
      <w:pPr>
        <w:pStyle w:val="169"/>
        <w:numPr>
          <w:ilvl w:val="3"/>
          <w:numId w:val="0"/>
        </w:numPr>
        <w:snapToGrid w:val="0"/>
        <w:ind w:firstLine="420" w:firstLineChars="200"/>
        <w:jc w:val="left"/>
        <w:rPr>
          <w:rFonts w:hint="eastAsia" w:hAnsi="宋体" w:cs="宋体"/>
        </w:rPr>
      </w:pPr>
      <w:r>
        <w:rPr>
          <w:rFonts w:hint="eastAsia" w:hAnsi="宋体" w:cs="宋体"/>
        </w:rPr>
        <w:t>——环境影响：整个深加工工艺过程中对废水、废气、废渣的排放情况及其对环境的影响，应符</w:t>
      </w:r>
    </w:p>
    <w:p w14:paraId="225A3131">
      <w:pPr>
        <w:pStyle w:val="169"/>
        <w:numPr>
          <w:ilvl w:val="3"/>
          <w:numId w:val="0"/>
        </w:numPr>
        <w:snapToGrid w:val="0"/>
        <w:ind w:firstLine="420" w:firstLineChars="200"/>
        <w:jc w:val="left"/>
        <w:rPr>
          <w:rFonts w:hint="eastAsia" w:hAnsi="宋体" w:cs="宋体"/>
        </w:rPr>
      </w:pPr>
      <w:r>
        <w:rPr>
          <w:rFonts w:hint="eastAsia" w:hAnsi="宋体" w:cs="宋体"/>
        </w:rPr>
        <w:t>合环保相关标准。</w:t>
      </w:r>
    </w:p>
    <w:p w14:paraId="791DE4F0">
      <w:pPr>
        <w:pStyle w:val="88"/>
        <w:spacing w:before="120" w:after="120"/>
        <w:jc w:val="left"/>
      </w:pPr>
      <w:bookmarkStart w:id="120" w:name="_Toc10954"/>
      <w:r>
        <w:rPr>
          <w:rFonts w:hint="eastAsia"/>
        </w:rPr>
        <w:t>职业道德</w:t>
      </w:r>
      <w:bookmarkEnd w:id="120"/>
    </w:p>
    <w:p w14:paraId="0AE4B79D">
      <w:pPr>
        <w:pStyle w:val="38"/>
        <w:ind w:firstLine="420"/>
        <w:jc w:val="left"/>
      </w:pPr>
      <w:r>
        <w:rPr>
          <w:rFonts w:hint="eastAsia"/>
        </w:rPr>
        <w:t>深加工人员应对工作保持高度的责任心，严格依据深加工标准及工艺要求开展作业。在加工过程中，严谨细致地把控每一个环节，主动对产品质量进行多维度检查，一旦发现质量问题，立即向上级报告，不能因追求产量或赶进度而降低质量标准。同时，秉持高尚的职业操守，严格遵守企业的各项规章制度，珍视劳动成果，杜绝任何浪费原材料、破坏产品或设备的行为。</w:t>
      </w:r>
    </w:p>
    <w:p w14:paraId="0364AF39">
      <w:pPr>
        <w:pStyle w:val="88"/>
        <w:spacing w:before="120" w:after="120"/>
        <w:jc w:val="left"/>
      </w:pPr>
      <w:bookmarkStart w:id="121" w:name="_Toc32540"/>
      <w:r>
        <w:rPr>
          <w:rFonts w:hint="eastAsia"/>
        </w:rPr>
        <w:t>团队合作</w:t>
      </w:r>
      <w:bookmarkEnd w:id="121"/>
    </w:p>
    <w:p w14:paraId="48A2BF20">
      <w:pPr>
        <w:pStyle w:val="38"/>
        <w:ind w:firstLine="420"/>
        <w:jc w:val="left"/>
      </w:pPr>
      <w:r>
        <w:rPr>
          <w:rFonts w:hint="eastAsia"/>
        </w:rPr>
        <w:t>深加工人员需与团队成员紧密协作，根据不同的深加工任务和个人专长进行合理分工，确保整个深加工流程顺畅运行，共同高效完成生产任务。在工作中，防止因设备使用、资源分配等问题产生冲突，维护团队的和谐稳定。积极参与团队内部的沟通交流，主动分享自己在烘焙、研磨、萃取、调配等深加工环节的经验和技巧，帮助新成员快速熟悉工作流程，提升团队整体业务水平，营造积极向上的团队氛围。</w:t>
      </w:r>
    </w:p>
    <w:p w14:paraId="268B08EA">
      <w:pPr>
        <w:pStyle w:val="88"/>
        <w:spacing w:before="120" w:after="120"/>
        <w:jc w:val="left"/>
      </w:pPr>
      <w:bookmarkStart w:id="122" w:name="_Toc31527"/>
      <w:r>
        <w:rPr>
          <w:rFonts w:hint="eastAsia"/>
        </w:rPr>
        <w:t>吃苦耐劳</w:t>
      </w:r>
      <w:bookmarkEnd w:id="122"/>
    </w:p>
    <w:p w14:paraId="3EE1CE20">
      <w:pPr>
        <w:pStyle w:val="38"/>
        <w:ind w:firstLine="420"/>
        <w:jc w:val="left"/>
      </w:pPr>
      <w:r>
        <w:rPr>
          <w:rFonts w:hint="eastAsia"/>
        </w:rPr>
        <w:t>深加工工作往往伴随着长时间的连续作业和高强度的劳动，深加工人员应具备吃苦耐劳的精神，应适应如烘焙车间高温、包装车间长时间站立等工作环境，每天连续工作 [X] 小时以上，保证出勤天数满足生产计划需求。在面对较大的劳动强度和生产压力时，依然保持专注，高效、稳定地完成各项工作任务。</w:t>
      </w:r>
    </w:p>
    <w:p w14:paraId="77AD88A6">
      <w:pPr>
        <w:pStyle w:val="88"/>
        <w:spacing w:before="120" w:after="120"/>
        <w:jc w:val="left"/>
      </w:pPr>
      <w:bookmarkStart w:id="123" w:name="_Toc9902"/>
      <w:r>
        <w:rPr>
          <w:rFonts w:hint="eastAsia"/>
        </w:rPr>
        <w:t>安全意识</w:t>
      </w:r>
      <w:bookmarkEnd w:id="123"/>
    </w:p>
    <w:p w14:paraId="57603F24">
      <w:pPr>
        <w:pStyle w:val="38"/>
        <w:ind w:firstLine="420"/>
        <w:jc w:val="left"/>
      </w:pPr>
      <w:r>
        <w:rPr>
          <w:rFonts w:hint="eastAsia"/>
        </w:rPr>
        <w:t>深加工人员必须严格遵守安全生产规范，正确操作各类深加工设备，如烘焙机、研磨机、萃取设备、调配罐、包装机等，防止因操作失误引发安全事故，造成人身伤害或设备损坏。熟悉并熟练掌握在紧急情况下的应对措施，如火灾、电气故障、化学物质泄漏等突发事件的应急处理流程。积极主动参加企业组织的各类安全培训，不断强化自我保护意识和能力，确保工作过程中的人身安全和设备安全。</w:t>
      </w:r>
    </w:p>
    <w:p w14:paraId="22632537">
      <w:pPr>
        <w:pStyle w:val="88"/>
        <w:spacing w:before="120" w:after="120"/>
        <w:jc w:val="left"/>
      </w:pPr>
      <w:bookmarkStart w:id="124" w:name="_Toc25876"/>
      <w:r>
        <w:rPr>
          <w:rFonts w:hint="eastAsia"/>
        </w:rPr>
        <w:t>环保意识</w:t>
      </w:r>
      <w:bookmarkEnd w:id="124"/>
    </w:p>
    <w:p w14:paraId="5097805A">
      <w:pPr>
        <w:pStyle w:val="38"/>
        <w:ind w:firstLine="420"/>
        <w:jc w:val="left"/>
      </w:pPr>
      <w:r>
        <w:rPr>
          <w:rFonts w:hint="eastAsia"/>
        </w:rPr>
        <w:t>在咖啡深加工过程中，要始终秉持绿色环保理念，注重减少对环境的影响。妥善处理加工过程中产生的各类废弃物，如废弃咖啡豆、包装材料、废水等，严格按照垃圾分类标准进行分类收集和集中处理。积极参与企业组织的环保活动，主动提出节能减排、降低污染的合理化建议，推动企业实现可持续发展。</w:t>
      </w:r>
    </w:p>
    <w:p w14:paraId="5F23E093">
      <w:pPr>
        <w:pStyle w:val="88"/>
        <w:spacing w:before="120" w:after="120"/>
        <w:jc w:val="left"/>
      </w:pPr>
      <w:bookmarkStart w:id="125" w:name="_Toc18209"/>
      <w:r>
        <w:rPr>
          <w:rFonts w:hint="eastAsia"/>
        </w:rPr>
        <w:t>学习与创新</w:t>
      </w:r>
      <w:bookmarkEnd w:id="125"/>
    </w:p>
    <w:p w14:paraId="7E6B461C">
      <w:pPr>
        <w:pStyle w:val="38"/>
        <w:ind w:firstLine="420"/>
        <w:jc w:val="left"/>
      </w:pPr>
      <w:r>
        <w:rPr>
          <w:rFonts w:hint="eastAsia"/>
        </w:rPr>
        <w:t>深加工人员应保持学习的热情和积极性，主动学习国内外先进的咖啡深加工技术、工艺和管理知识，不断提升自身的专业技能水平。善于总结工作中的经验教训，针对深加工流程中存在的问题提出合理化建议，优化加工工艺，提高产品质量和生产效率。踊跃参加企业组织的培训课程、技术研讨和技能竞赛等活动，持续提升自身的综合素质和创新能力。</w:t>
      </w:r>
    </w:p>
    <w:p w14:paraId="746D90C9">
      <w:pPr>
        <w:pStyle w:val="88"/>
        <w:spacing w:before="120" w:after="120"/>
        <w:jc w:val="left"/>
      </w:pPr>
      <w:bookmarkStart w:id="126" w:name="_Toc26792"/>
      <w:r>
        <w:rPr>
          <w:rFonts w:hint="eastAsia"/>
        </w:rPr>
        <w:t>服务意识</w:t>
      </w:r>
      <w:bookmarkEnd w:id="126"/>
    </w:p>
    <w:p w14:paraId="2A586F86">
      <w:pPr>
        <w:pStyle w:val="38"/>
        <w:ind w:firstLine="420"/>
        <w:jc w:val="left"/>
      </w:pPr>
      <w:r>
        <w:rPr>
          <w:rFonts w:hint="eastAsia"/>
        </w:rPr>
        <w:t>深加工人员应牢固树立以客户为中心的服务理念，深入了解客户对咖啡产品的品质、风味、包装等方面的需求，在深加工过程中注重每一个细节，严格把控产品质量，确保加工出的咖啡产品符合客户的期望和要求。积极配合企业的质量检测和验收工作，对不合格产品及时进行整改，确保交付的产品全部达到质量标准，以优质的产品和服务提升客户满意度。</w:t>
      </w:r>
    </w:p>
    <w:p w14:paraId="1DBB2EF0">
      <w:pPr>
        <w:widowControl/>
        <w:adjustRightInd/>
        <w:spacing w:line="240" w:lineRule="auto"/>
        <w:jc w:val="left"/>
        <w:rPr>
          <w:rFonts w:ascii="宋体" w:hAnsi="Times New Roman"/>
          <w:kern w:val="0"/>
          <w:szCs w:val="20"/>
        </w:rPr>
      </w:pPr>
      <w:r>
        <w:br w:type="page"/>
      </w:r>
    </w:p>
    <w:p w14:paraId="31047D10">
      <w:pPr>
        <w:pStyle w:val="86"/>
        <w:ind w:left="0"/>
        <w:rPr>
          <w:rFonts w:hint="eastAsia" w:hAnsi="黑体" w:cs="黑体"/>
        </w:rPr>
      </w:pPr>
      <w:bookmarkStart w:id="127" w:name="_Toc1120"/>
    </w:p>
    <w:p w14:paraId="143E9A6B">
      <w:pPr>
        <w:pStyle w:val="38"/>
        <w:ind w:firstLine="0" w:firstLineChars="0"/>
        <w:jc w:val="center"/>
        <w:rPr>
          <w:rFonts w:hint="eastAsia" w:ascii="黑体" w:hAnsi="黑体" w:eastAsia="黑体"/>
        </w:rPr>
      </w:pPr>
      <w:r>
        <w:rPr>
          <w:rFonts w:hint="eastAsia" w:ascii="黑体" w:hAnsi="黑体" w:eastAsia="黑体"/>
        </w:rPr>
        <w:t>（资料性）</w:t>
      </w:r>
    </w:p>
    <w:p w14:paraId="40B6B8E9">
      <w:pPr>
        <w:pStyle w:val="86"/>
        <w:numPr>
          <w:ilvl w:val="0"/>
          <w:numId w:val="0"/>
        </w:numPr>
        <w:spacing w:before="0"/>
        <w:rPr>
          <w:rFonts w:hint="eastAsia" w:hAnsi="黑体" w:cs="黑体"/>
        </w:rPr>
      </w:pPr>
      <w:r>
        <w:rPr>
          <w:rFonts w:hint="eastAsia" w:hAnsi="黑体" w:cs="黑体"/>
        </w:rPr>
        <w:t>兴隆咖啡师劳务品牌  深加工人员能力评定申请表表</w:t>
      </w:r>
      <w:bookmarkEnd w:id="127"/>
    </w:p>
    <w:tbl>
      <w:tblPr>
        <w:tblStyle w:val="29"/>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594"/>
        <w:gridCol w:w="1596"/>
        <w:gridCol w:w="1594"/>
        <w:gridCol w:w="1595"/>
        <w:gridCol w:w="1597"/>
      </w:tblGrid>
      <w:tr w14:paraId="514EA8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3CE0ABC5">
            <w:pPr>
              <w:adjustRightInd/>
              <w:spacing w:before="120" w:beforeLines="50" w:after="120" w:afterLines="50" w:line="240" w:lineRule="auto"/>
              <w:jc w:val="left"/>
              <w:rPr>
                <w:rFonts w:hint="eastAsia" w:ascii="宋体" w:hAnsi="宋体" w:cs="宋体"/>
                <w:sz w:val="18"/>
                <w:szCs w:val="18"/>
              </w:rPr>
            </w:pPr>
            <w:r>
              <w:rPr>
                <w:rFonts w:hint="eastAsia" w:ascii="宋体" w:hAnsi="宋体" w:cs="宋体"/>
                <w:sz w:val="18"/>
                <w:szCs w:val="18"/>
              </w:rPr>
              <w:t>姓名</w:t>
            </w:r>
          </w:p>
        </w:tc>
        <w:tc>
          <w:tcPr>
            <w:tcW w:w="833" w:type="pct"/>
            <w:tcBorders>
              <w:tl2br w:val="nil"/>
              <w:tr2bl w:val="nil"/>
            </w:tcBorders>
          </w:tcPr>
          <w:p w14:paraId="122A7857">
            <w:pPr>
              <w:adjustRightInd/>
              <w:spacing w:before="120" w:beforeLines="50" w:after="120" w:afterLines="50" w:line="240" w:lineRule="auto"/>
              <w:jc w:val="left"/>
              <w:rPr>
                <w:rFonts w:hint="eastAsia" w:ascii="宋体" w:hAnsi="宋体" w:cs="宋体"/>
                <w:sz w:val="18"/>
                <w:szCs w:val="18"/>
              </w:rPr>
            </w:pPr>
          </w:p>
        </w:tc>
        <w:tc>
          <w:tcPr>
            <w:tcW w:w="833" w:type="pct"/>
            <w:tcBorders>
              <w:tl2br w:val="nil"/>
              <w:tr2bl w:val="nil"/>
            </w:tcBorders>
          </w:tcPr>
          <w:p w14:paraId="025757EF">
            <w:pPr>
              <w:adjustRightInd/>
              <w:spacing w:before="120" w:beforeLines="50" w:after="120" w:afterLines="50" w:line="240" w:lineRule="auto"/>
              <w:jc w:val="left"/>
              <w:rPr>
                <w:rFonts w:hint="eastAsia" w:ascii="宋体" w:hAnsi="宋体" w:cs="宋体"/>
                <w:sz w:val="18"/>
                <w:szCs w:val="18"/>
              </w:rPr>
            </w:pPr>
            <w:r>
              <w:rPr>
                <w:rFonts w:hint="eastAsia" w:ascii="宋体" w:hAnsi="宋体" w:cs="宋体"/>
                <w:sz w:val="18"/>
                <w:szCs w:val="18"/>
              </w:rPr>
              <w:t>性别</w:t>
            </w:r>
          </w:p>
        </w:tc>
        <w:tc>
          <w:tcPr>
            <w:tcW w:w="833" w:type="pct"/>
            <w:tcBorders>
              <w:tl2br w:val="nil"/>
              <w:tr2bl w:val="nil"/>
            </w:tcBorders>
          </w:tcPr>
          <w:p w14:paraId="6BD51362">
            <w:pPr>
              <w:adjustRightInd/>
              <w:spacing w:before="120" w:beforeLines="50" w:after="120" w:afterLines="50" w:line="240" w:lineRule="auto"/>
              <w:jc w:val="left"/>
              <w:rPr>
                <w:rFonts w:hint="eastAsia" w:ascii="宋体" w:hAnsi="宋体" w:cs="宋体"/>
                <w:sz w:val="18"/>
                <w:szCs w:val="18"/>
              </w:rPr>
            </w:pPr>
          </w:p>
        </w:tc>
        <w:tc>
          <w:tcPr>
            <w:tcW w:w="833" w:type="pct"/>
            <w:tcBorders>
              <w:tl2br w:val="nil"/>
              <w:tr2bl w:val="nil"/>
            </w:tcBorders>
          </w:tcPr>
          <w:p w14:paraId="68559335">
            <w:pPr>
              <w:adjustRightInd/>
              <w:spacing w:before="120" w:beforeLines="50" w:after="120" w:afterLines="50" w:line="240" w:lineRule="auto"/>
              <w:jc w:val="left"/>
              <w:rPr>
                <w:rFonts w:hint="eastAsia" w:ascii="宋体" w:hAnsi="宋体" w:cs="宋体"/>
                <w:sz w:val="18"/>
                <w:szCs w:val="18"/>
              </w:rPr>
            </w:pPr>
            <w:r>
              <w:rPr>
                <w:rFonts w:hint="eastAsia" w:ascii="宋体" w:hAnsi="宋体" w:cs="宋体"/>
                <w:sz w:val="18"/>
                <w:szCs w:val="18"/>
              </w:rPr>
              <w:t>出生年月</w:t>
            </w:r>
          </w:p>
        </w:tc>
        <w:tc>
          <w:tcPr>
            <w:tcW w:w="834" w:type="pct"/>
            <w:tcBorders>
              <w:tl2br w:val="nil"/>
              <w:tr2bl w:val="nil"/>
            </w:tcBorders>
          </w:tcPr>
          <w:p w14:paraId="35FD4BB8">
            <w:pPr>
              <w:adjustRightInd/>
              <w:spacing w:before="120" w:beforeLines="50" w:after="120" w:afterLines="50" w:line="240" w:lineRule="auto"/>
              <w:jc w:val="left"/>
              <w:rPr>
                <w:rFonts w:hint="eastAsia" w:ascii="宋体" w:hAnsi="宋体" w:cs="宋体"/>
                <w:sz w:val="18"/>
                <w:szCs w:val="18"/>
              </w:rPr>
            </w:pPr>
          </w:p>
        </w:tc>
      </w:tr>
      <w:tr w14:paraId="7D1194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51961053">
            <w:pPr>
              <w:adjustRightInd/>
              <w:spacing w:before="120" w:beforeLines="50" w:after="120" w:afterLines="50" w:line="240" w:lineRule="auto"/>
              <w:jc w:val="left"/>
              <w:rPr>
                <w:rFonts w:hint="eastAsia" w:ascii="宋体" w:hAnsi="宋体" w:cs="宋体"/>
                <w:sz w:val="18"/>
                <w:szCs w:val="18"/>
              </w:rPr>
            </w:pPr>
            <w:r>
              <w:rPr>
                <w:rFonts w:hint="eastAsia" w:ascii="宋体" w:hAnsi="宋体" w:cs="宋体"/>
                <w:sz w:val="18"/>
                <w:szCs w:val="18"/>
              </w:rPr>
              <w:t>身份证号</w:t>
            </w:r>
          </w:p>
        </w:tc>
        <w:tc>
          <w:tcPr>
            <w:tcW w:w="4167" w:type="pct"/>
            <w:gridSpan w:val="5"/>
            <w:tcBorders>
              <w:tl2br w:val="nil"/>
              <w:tr2bl w:val="nil"/>
            </w:tcBorders>
          </w:tcPr>
          <w:p w14:paraId="04FD1B6B">
            <w:pPr>
              <w:adjustRightInd/>
              <w:spacing w:before="120" w:beforeLines="50" w:after="120" w:afterLines="50" w:line="240" w:lineRule="auto"/>
              <w:jc w:val="left"/>
              <w:rPr>
                <w:rFonts w:hint="eastAsia" w:ascii="宋体" w:hAnsi="宋体" w:cs="宋体"/>
                <w:sz w:val="18"/>
                <w:szCs w:val="18"/>
              </w:rPr>
            </w:pPr>
          </w:p>
        </w:tc>
      </w:tr>
      <w:tr w14:paraId="151BB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267A573A">
            <w:pPr>
              <w:adjustRightInd/>
              <w:spacing w:before="120" w:beforeLines="50" w:after="120" w:afterLines="50" w:line="240" w:lineRule="auto"/>
              <w:jc w:val="left"/>
              <w:rPr>
                <w:rFonts w:hint="eastAsia" w:ascii="宋体" w:hAnsi="宋体" w:cs="宋体"/>
                <w:sz w:val="18"/>
                <w:szCs w:val="18"/>
              </w:rPr>
            </w:pPr>
            <w:r>
              <w:rPr>
                <w:rFonts w:hint="eastAsia" w:ascii="宋体" w:hAnsi="宋体" w:cs="宋体"/>
                <w:sz w:val="18"/>
                <w:szCs w:val="18"/>
              </w:rPr>
              <w:t>申请等级</w:t>
            </w:r>
          </w:p>
        </w:tc>
        <w:tc>
          <w:tcPr>
            <w:tcW w:w="4167" w:type="pct"/>
            <w:gridSpan w:val="5"/>
            <w:tcBorders>
              <w:tl2br w:val="nil"/>
              <w:tr2bl w:val="nil"/>
            </w:tcBorders>
          </w:tcPr>
          <w:p w14:paraId="3E71216A">
            <w:pPr>
              <w:adjustRightInd/>
              <w:spacing w:before="120" w:beforeLines="50" w:after="120" w:afterLines="50" w:line="240" w:lineRule="auto"/>
              <w:ind w:firstLine="540" w:firstLineChars="300"/>
              <w:jc w:val="left"/>
              <w:rPr>
                <w:rFonts w:hint="eastAsia" w:ascii="宋体" w:hAnsi="宋体" w:cs="宋体"/>
                <w:sz w:val="18"/>
                <w:szCs w:val="18"/>
              </w:rPr>
            </w:pPr>
          </w:p>
        </w:tc>
      </w:tr>
      <w:tr w14:paraId="38DD0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62FE8460">
            <w:pPr>
              <w:spacing w:line="240" w:lineRule="auto"/>
              <w:jc w:val="left"/>
              <w:rPr>
                <w:rFonts w:hint="eastAsia" w:ascii="宋体" w:hAnsi="宋体" w:cs="宋体"/>
                <w:sz w:val="18"/>
                <w:szCs w:val="18"/>
              </w:rPr>
            </w:pPr>
            <w:r>
              <w:rPr>
                <w:rFonts w:hint="eastAsia" w:ascii="宋体" w:hAnsi="宋体" w:cs="宋体"/>
                <w:sz w:val="18"/>
                <w:szCs w:val="18"/>
              </w:rPr>
              <w:t>手机号码</w:t>
            </w:r>
          </w:p>
        </w:tc>
        <w:tc>
          <w:tcPr>
            <w:tcW w:w="1667" w:type="pct"/>
            <w:gridSpan w:val="2"/>
            <w:tcBorders>
              <w:tl2br w:val="nil"/>
              <w:tr2bl w:val="nil"/>
            </w:tcBorders>
          </w:tcPr>
          <w:p w14:paraId="592934FC">
            <w:pPr>
              <w:spacing w:line="240" w:lineRule="auto"/>
              <w:jc w:val="left"/>
              <w:rPr>
                <w:rFonts w:hint="eastAsia" w:ascii="宋体" w:hAnsi="宋体" w:cs="宋体"/>
                <w:sz w:val="18"/>
                <w:szCs w:val="18"/>
              </w:rPr>
            </w:pPr>
          </w:p>
        </w:tc>
        <w:tc>
          <w:tcPr>
            <w:tcW w:w="833" w:type="pct"/>
            <w:tcBorders>
              <w:tl2br w:val="nil"/>
              <w:tr2bl w:val="nil"/>
            </w:tcBorders>
          </w:tcPr>
          <w:p w14:paraId="1CE286C8">
            <w:pPr>
              <w:spacing w:line="240" w:lineRule="auto"/>
              <w:jc w:val="left"/>
              <w:rPr>
                <w:rFonts w:hint="eastAsia" w:ascii="宋体" w:hAnsi="宋体" w:cs="宋体"/>
                <w:sz w:val="18"/>
                <w:szCs w:val="18"/>
              </w:rPr>
            </w:pPr>
            <w:r>
              <w:rPr>
                <w:rFonts w:hint="eastAsia" w:ascii="宋体" w:hAnsi="宋体" w:cs="宋体"/>
                <w:sz w:val="18"/>
                <w:szCs w:val="18"/>
              </w:rPr>
              <w:t>工作电话</w:t>
            </w:r>
          </w:p>
        </w:tc>
        <w:tc>
          <w:tcPr>
            <w:tcW w:w="1667" w:type="pct"/>
            <w:gridSpan w:val="2"/>
            <w:tcBorders>
              <w:tl2br w:val="nil"/>
              <w:tr2bl w:val="nil"/>
            </w:tcBorders>
          </w:tcPr>
          <w:p w14:paraId="39597B53">
            <w:pPr>
              <w:spacing w:line="240" w:lineRule="auto"/>
              <w:jc w:val="left"/>
              <w:rPr>
                <w:rFonts w:hint="eastAsia" w:ascii="宋体" w:hAnsi="宋体" w:cs="宋体"/>
                <w:sz w:val="18"/>
                <w:szCs w:val="18"/>
              </w:rPr>
            </w:pPr>
          </w:p>
        </w:tc>
      </w:tr>
      <w:tr w14:paraId="475AF9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11BEA923">
            <w:pPr>
              <w:spacing w:line="240" w:lineRule="auto"/>
              <w:jc w:val="left"/>
              <w:rPr>
                <w:rFonts w:hint="eastAsia" w:ascii="宋体" w:hAnsi="宋体" w:cs="宋体"/>
                <w:sz w:val="18"/>
                <w:szCs w:val="18"/>
              </w:rPr>
            </w:pPr>
            <w:r>
              <w:rPr>
                <w:rFonts w:hint="eastAsia" w:ascii="宋体" w:hAnsi="宋体" w:cs="宋体"/>
                <w:sz w:val="18"/>
                <w:szCs w:val="18"/>
              </w:rPr>
              <w:t>电子邮箱</w:t>
            </w:r>
          </w:p>
        </w:tc>
        <w:tc>
          <w:tcPr>
            <w:tcW w:w="1667" w:type="pct"/>
            <w:gridSpan w:val="2"/>
            <w:tcBorders>
              <w:tl2br w:val="nil"/>
              <w:tr2bl w:val="nil"/>
            </w:tcBorders>
          </w:tcPr>
          <w:p w14:paraId="5A6B5817">
            <w:pPr>
              <w:spacing w:line="240" w:lineRule="auto"/>
              <w:jc w:val="left"/>
              <w:rPr>
                <w:rFonts w:hint="eastAsia" w:ascii="宋体" w:hAnsi="宋体" w:cs="宋体"/>
                <w:sz w:val="18"/>
                <w:szCs w:val="18"/>
              </w:rPr>
            </w:pPr>
          </w:p>
        </w:tc>
        <w:tc>
          <w:tcPr>
            <w:tcW w:w="833" w:type="pct"/>
            <w:tcBorders>
              <w:tl2br w:val="nil"/>
              <w:tr2bl w:val="nil"/>
            </w:tcBorders>
          </w:tcPr>
          <w:p w14:paraId="631F42EB">
            <w:pPr>
              <w:spacing w:line="240" w:lineRule="auto"/>
              <w:jc w:val="left"/>
              <w:rPr>
                <w:rFonts w:hint="eastAsia" w:ascii="宋体" w:hAnsi="宋体" w:cs="宋体"/>
                <w:sz w:val="18"/>
                <w:szCs w:val="18"/>
              </w:rPr>
            </w:pPr>
            <w:r>
              <w:rPr>
                <w:rFonts w:hint="eastAsia" w:ascii="宋体" w:hAnsi="宋体" w:cs="宋体"/>
                <w:sz w:val="18"/>
                <w:szCs w:val="18"/>
              </w:rPr>
              <w:t>通讯地址</w:t>
            </w:r>
          </w:p>
        </w:tc>
        <w:tc>
          <w:tcPr>
            <w:tcW w:w="1667" w:type="pct"/>
            <w:gridSpan w:val="2"/>
            <w:tcBorders>
              <w:tl2br w:val="nil"/>
              <w:tr2bl w:val="nil"/>
            </w:tcBorders>
          </w:tcPr>
          <w:p w14:paraId="41572609">
            <w:pPr>
              <w:spacing w:line="240" w:lineRule="auto"/>
              <w:jc w:val="left"/>
              <w:rPr>
                <w:rFonts w:hint="eastAsia" w:ascii="宋体" w:hAnsi="宋体" w:cs="宋体"/>
                <w:sz w:val="18"/>
                <w:szCs w:val="18"/>
              </w:rPr>
            </w:pPr>
          </w:p>
        </w:tc>
      </w:tr>
      <w:tr w14:paraId="5A19A7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08354D22">
            <w:pPr>
              <w:spacing w:line="240" w:lineRule="auto"/>
              <w:jc w:val="left"/>
              <w:rPr>
                <w:rFonts w:hint="eastAsia" w:ascii="宋体" w:hAnsi="宋体" w:cs="宋体"/>
                <w:sz w:val="18"/>
                <w:szCs w:val="18"/>
              </w:rPr>
            </w:pPr>
            <w:r>
              <w:rPr>
                <w:rFonts w:hint="eastAsia" w:ascii="宋体" w:hAnsi="宋体" w:cs="宋体"/>
                <w:sz w:val="18"/>
                <w:szCs w:val="18"/>
              </w:rPr>
              <w:t>工</w:t>
            </w:r>
          </w:p>
          <w:p w14:paraId="7FDCCC3E">
            <w:pPr>
              <w:spacing w:line="240" w:lineRule="auto"/>
              <w:jc w:val="left"/>
              <w:rPr>
                <w:rFonts w:hint="eastAsia" w:ascii="宋体" w:hAnsi="宋体" w:cs="宋体"/>
                <w:sz w:val="18"/>
                <w:szCs w:val="18"/>
              </w:rPr>
            </w:pPr>
            <w:r>
              <w:rPr>
                <w:rFonts w:hint="eastAsia" w:ascii="宋体" w:hAnsi="宋体" w:cs="宋体"/>
                <w:sz w:val="18"/>
                <w:szCs w:val="18"/>
              </w:rPr>
              <w:t>作</w:t>
            </w:r>
          </w:p>
          <w:p w14:paraId="54945DE2">
            <w:pPr>
              <w:spacing w:line="240" w:lineRule="auto"/>
              <w:jc w:val="left"/>
              <w:rPr>
                <w:rFonts w:hint="eastAsia" w:ascii="宋体" w:hAnsi="宋体" w:cs="宋体"/>
                <w:sz w:val="18"/>
                <w:szCs w:val="18"/>
              </w:rPr>
            </w:pPr>
            <w:r>
              <w:rPr>
                <w:rFonts w:hint="eastAsia" w:ascii="宋体" w:hAnsi="宋体" w:cs="宋体"/>
                <w:sz w:val="18"/>
                <w:szCs w:val="18"/>
              </w:rPr>
              <w:t>经</w:t>
            </w:r>
          </w:p>
          <w:p w14:paraId="5AE28E94">
            <w:pPr>
              <w:spacing w:line="240" w:lineRule="auto"/>
              <w:jc w:val="left"/>
              <w:rPr>
                <w:rFonts w:hint="eastAsia" w:ascii="宋体" w:hAnsi="宋体" w:cs="宋体"/>
                <w:sz w:val="18"/>
                <w:szCs w:val="18"/>
              </w:rPr>
            </w:pPr>
            <w:r>
              <w:rPr>
                <w:rFonts w:hint="eastAsia" w:ascii="宋体" w:hAnsi="宋体" w:cs="宋体"/>
                <w:sz w:val="18"/>
                <w:szCs w:val="18"/>
              </w:rPr>
              <w:t>历</w:t>
            </w:r>
          </w:p>
          <w:p w14:paraId="408497B0">
            <w:pPr>
              <w:spacing w:line="240" w:lineRule="auto"/>
              <w:jc w:val="left"/>
              <w:rPr>
                <w:rFonts w:hint="eastAsia" w:ascii="宋体" w:hAnsi="宋体" w:cs="宋体"/>
                <w:sz w:val="18"/>
                <w:szCs w:val="18"/>
              </w:rPr>
            </w:pPr>
          </w:p>
        </w:tc>
        <w:tc>
          <w:tcPr>
            <w:tcW w:w="4167" w:type="pct"/>
            <w:gridSpan w:val="5"/>
            <w:tcBorders>
              <w:tl2br w:val="nil"/>
              <w:tr2bl w:val="nil"/>
            </w:tcBorders>
          </w:tcPr>
          <w:p w14:paraId="39BBFF33">
            <w:pPr>
              <w:spacing w:line="240" w:lineRule="auto"/>
              <w:jc w:val="left"/>
              <w:rPr>
                <w:rFonts w:hint="eastAsia" w:ascii="宋体" w:hAnsi="宋体" w:cs="宋体"/>
                <w:sz w:val="18"/>
                <w:szCs w:val="18"/>
              </w:rPr>
            </w:pPr>
          </w:p>
          <w:p w14:paraId="7C3A0D35">
            <w:pPr>
              <w:spacing w:line="240" w:lineRule="auto"/>
              <w:jc w:val="left"/>
              <w:rPr>
                <w:rFonts w:hint="eastAsia" w:ascii="宋体" w:hAnsi="宋体" w:cs="宋体"/>
                <w:sz w:val="18"/>
                <w:szCs w:val="18"/>
              </w:rPr>
            </w:pPr>
          </w:p>
        </w:tc>
      </w:tr>
      <w:tr w14:paraId="58B199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253FE12B">
            <w:pPr>
              <w:spacing w:line="240" w:lineRule="auto"/>
              <w:jc w:val="left"/>
              <w:rPr>
                <w:rFonts w:hint="eastAsia" w:ascii="宋体" w:hAnsi="宋体" w:cs="宋体"/>
                <w:sz w:val="18"/>
                <w:szCs w:val="18"/>
              </w:rPr>
            </w:pPr>
          </w:p>
          <w:p w14:paraId="1EADEBC4">
            <w:pPr>
              <w:spacing w:line="240" w:lineRule="auto"/>
              <w:jc w:val="left"/>
              <w:rPr>
                <w:rFonts w:hint="eastAsia" w:ascii="宋体" w:hAnsi="宋体" w:cs="宋体"/>
                <w:sz w:val="18"/>
                <w:szCs w:val="18"/>
              </w:rPr>
            </w:pPr>
          </w:p>
          <w:p w14:paraId="113A7A13">
            <w:pPr>
              <w:spacing w:line="240" w:lineRule="auto"/>
              <w:jc w:val="left"/>
              <w:rPr>
                <w:rFonts w:hint="eastAsia" w:ascii="宋体" w:hAnsi="宋体" w:cs="宋体"/>
                <w:sz w:val="18"/>
                <w:szCs w:val="18"/>
              </w:rPr>
            </w:pPr>
            <w:r>
              <w:rPr>
                <w:rFonts w:hint="eastAsia" w:ascii="宋体" w:hAnsi="宋体" w:cs="宋体"/>
                <w:sz w:val="18"/>
                <w:szCs w:val="18"/>
              </w:rPr>
              <w:t>培</w:t>
            </w:r>
          </w:p>
          <w:p w14:paraId="0B69E367">
            <w:pPr>
              <w:spacing w:line="240" w:lineRule="auto"/>
              <w:jc w:val="left"/>
              <w:rPr>
                <w:rFonts w:hint="eastAsia" w:ascii="宋体" w:hAnsi="宋体" w:cs="宋体"/>
                <w:sz w:val="18"/>
                <w:szCs w:val="18"/>
              </w:rPr>
            </w:pPr>
            <w:r>
              <w:rPr>
                <w:rFonts w:hint="eastAsia" w:ascii="宋体" w:hAnsi="宋体" w:cs="宋体"/>
                <w:sz w:val="18"/>
                <w:szCs w:val="18"/>
              </w:rPr>
              <w:t>训</w:t>
            </w:r>
          </w:p>
          <w:p w14:paraId="7845983E">
            <w:pPr>
              <w:spacing w:line="240" w:lineRule="auto"/>
              <w:jc w:val="left"/>
              <w:rPr>
                <w:rFonts w:hint="eastAsia" w:ascii="宋体" w:hAnsi="宋体" w:cs="宋体"/>
                <w:sz w:val="18"/>
                <w:szCs w:val="18"/>
              </w:rPr>
            </w:pPr>
            <w:r>
              <w:rPr>
                <w:rFonts w:hint="eastAsia" w:ascii="宋体" w:hAnsi="宋体" w:cs="宋体"/>
                <w:sz w:val="18"/>
                <w:szCs w:val="18"/>
              </w:rPr>
              <w:t>经</w:t>
            </w:r>
          </w:p>
          <w:p w14:paraId="20EE7AB6">
            <w:pPr>
              <w:spacing w:line="240" w:lineRule="auto"/>
              <w:jc w:val="left"/>
              <w:rPr>
                <w:rFonts w:hint="eastAsia" w:ascii="宋体" w:hAnsi="宋体" w:cs="宋体"/>
                <w:sz w:val="18"/>
                <w:szCs w:val="18"/>
              </w:rPr>
            </w:pPr>
            <w:r>
              <w:rPr>
                <w:rFonts w:hint="eastAsia" w:ascii="宋体" w:hAnsi="宋体" w:cs="宋体"/>
                <w:sz w:val="18"/>
                <w:szCs w:val="18"/>
              </w:rPr>
              <w:t>历</w:t>
            </w:r>
          </w:p>
          <w:p w14:paraId="77E65914">
            <w:pPr>
              <w:spacing w:line="240" w:lineRule="auto"/>
              <w:jc w:val="left"/>
              <w:rPr>
                <w:rFonts w:hint="eastAsia" w:ascii="宋体" w:hAnsi="宋体" w:cs="宋体"/>
                <w:sz w:val="18"/>
                <w:szCs w:val="18"/>
              </w:rPr>
            </w:pPr>
          </w:p>
        </w:tc>
        <w:tc>
          <w:tcPr>
            <w:tcW w:w="4167" w:type="pct"/>
            <w:gridSpan w:val="5"/>
            <w:tcBorders>
              <w:tl2br w:val="nil"/>
              <w:tr2bl w:val="nil"/>
            </w:tcBorders>
          </w:tcPr>
          <w:p w14:paraId="5AF4409C">
            <w:pPr>
              <w:spacing w:line="240" w:lineRule="auto"/>
              <w:jc w:val="left"/>
              <w:rPr>
                <w:rFonts w:hint="eastAsia" w:ascii="宋体" w:hAnsi="宋体" w:cs="宋体"/>
                <w:sz w:val="18"/>
                <w:szCs w:val="18"/>
              </w:rPr>
            </w:pPr>
          </w:p>
          <w:p w14:paraId="675F93AF">
            <w:pPr>
              <w:spacing w:line="240" w:lineRule="auto"/>
              <w:jc w:val="left"/>
              <w:rPr>
                <w:rFonts w:hint="eastAsia" w:ascii="宋体" w:hAnsi="宋体" w:cs="宋体"/>
                <w:sz w:val="18"/>
                <w:szCs w:val="18"/>
              </w:rPr>
            </w:pPr>
          </w:p>
        </w:tc>
      </w:tr>
      <w:tr w14:paraId="242FA4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30666FFE">
            <w:pPr>
              <w:spacing w:line="240" w:lineRule="auto"/>
              <w:jc w:val="left"/>
              <w:rPr>
                <w:rFonts w:hint="eastAsia" w:ascii="宋体" w:hAnsi="宋体" w:cs="宋体"/>
                <w:sz w:val="18"/>
                <w:szCs w:val="18"/>
              </w:rPr>
            </w:pPr>
          </w:p>
          <w:p w14:paraId="64E33C49">
            <w:pPr>
              <w:spacing w:line="240" w:lineRule="auto"/>
              <w:jc w:val="left"/>
              <w:rPr>
                <w:rFonts w:hint="eastAsia" w:ascii="宋体" w:hAnsi="宋体" w:cs="宋体"/>
                <w:sz w:val="18"/>
                <w:szCs w:val="18"/>
              </w:rPr>
            </w:pPr>
          </w:p>
          <w:p w14:paraId="7C8CB4A0">
            <w:pPr>
              <w:spacing w:line="240" w:lineRule="auto"/>
              <w:jc w:val="left"/>
              <w:rPr>
                <w:rFonts w:hint="eastAsia" w:ascii="宋体" w:hAnsi="宋体" w:cs="宋体"/>
                <w:sz w:val="18"/>
                <w:szCs w:val="18"/>
              </w:rPr>
            </w:pPr>
            <w:r>
              <w:rPr>
                <w:rFonts w:hint="eastAsia" w:ascii="宋体" w:hAnsi="宋体" w:cs="宋体"/>
                <w:sz w:val="18"/>
                <w:szCs w:val="18"/>
              </w:rPr>
              <w:t>技</w:t>
            </w:r>
          </w:p>
          <w:p w14:paraId="3CFA64D9">
            <w:pPr>
              <w:spacing w:line="240" w:lineRule="auto"/>
              <w:jc w:val="left"/>
              <w:rPr>
                <w:rFonts w:hint="eastAsia" w:ascii="宋体" w:hAnsi="宋体" w:cs="宋体"/>
                <w:sz w:val="18"/>
                <w:szCs w:val="18"/>
              </w:rPr>
            </w:pPr>
            <w:r>
              <w:rPr>
                <w:rFonts w:hint="eastAsia" w:ascii="宋体" w:hAnsi="宋体" w:cs="宋体"/>
                <w:sz w:val="18"/>
                <w:szCs w:val="18"/>
              </w:rPr>
              <w:t>能</w:t>
            </w:r>
          </w:p>
          <w:p w14:paraId="6CFBA315">
            <w:pPr>
              <w:spacing w:line="240" w:lineRule="auto"/>
              <w:jc w:val="left"/>
              <w:rPr>
                <w:rFonts w:hint="eastAsia" w:ascii="宋体" w:hAnsi="宋体" w:cs="宋体"/>
                <w:sz w:val="18"/>
                <w:szCs w:val="18"/>
              </w:rPr>
            </w:pPr>
            <w:r>
              <w:rPr>
                <w:rFonts w:hint="eastAsia" w:ascii="宋体" w:hAnsi="宋体" w:cs="宋体"/>
                <w:sz w:val="18"/>
                <w:szCs w:val="18"/>
              </w:rPr>
              <w:t>自</w:t>
            </w:r>
          </w:p>
          <w:p w14:paraId="0CAC5D0F">
            <w:pPr>
              <w:spacing w:line="240" w:lineRule="auto"/>
              <w:jc w:val="left"/>
              <w:rPr>
                <w:rFonts w:hint="eastAsia" w:ascii="宋体" w:hAnsi="宋体" w:cs="宋体"/>
                <w:sz w:val="18"/>
                <w:szCs w:val="18"/>
              </w:rPr>
            </w:pPr>
            <w:r>
              <w:rPr>
                <w:rFonts w:hint="eastAsia" w:ascii="宋体" w:hAnsi="宋体" w:cs="宋体"/>
                <w:sz w:val="18"/>
                <w:szCs w:val="18"/>
              </w:rPr>
              <w:t>评</w:t>
            </w:r>
          </w:p>
          <w:p w14:paraId="4B7AC8D0">
            <w:pPr>
              <w:spacing w:line="240" w:lineRule="auto"/>
              <w:jc w:val="left"/>
              <w:rPr>
                <w:rFonts w:hint="eastAsia" w:ascii="宋体" w:hAnsi="宋体" w:cs="宋体"/>
                <w:sz w:val="18"/>
                <w:szCs w:val="18"/>
              </w:rPr>
            </w:pPr>
          </w:p>
        </w:tc>
        <w:tc>
          <w:tcPr>
            <w:tcW w:w="4167" w:type="pct"/>
            <w:gridSpan w:val="5"/>
            <w:tcBorders>
              <w:tl2br w:val="nil"/>
              <w:tr2bl w:val="nil"/>
            </w:tcBorders>
          </w:tcPr>
          <w:p w14:paraId="4076AE87">
            <w:pPr>
              <w:spacing w:line="240" w:lineRule="auto"/>
              <w:jc w:val="left"/>
              <w:rPr>
                <w:rFonts w:hint="eastAsia" w:ascii="宋体" w:hAnsi="宋体" w:cs="宋体"/>
                <w:sz w:val="18"/>
                <w:szCs w:val="18"/>
              </w:rPr>
            </w:pPr>
          </w:p>
          <w:p w14:paraId="24123827">
            <w:pPr>
              <w:spacing w:line="240" w:lineRule="auto"/>
              <w:jc w:val="left"/>
              <w:rPr>
                <w:rFonts w:hint="eastAsia" w:ascii="宋体" w:hAnsi="宋体" w:cs="宋体"/>
                <w:sz w:val="18"/>
                <w:szCs w:val="18"/>
              </w:rPr>
            </w:pPr>
            <w:r>
              <w:rPr>
                <w:rFonts w:hint="eastAsia" w:ascii="宋体" w:hAnsi="宋体" w:cs="宋体"/>
                <w:sz w:val="18"/>
                <w:szCs w:val="18"/>
              </w:rPr>
              <w:t>咖啡品种特性</w:t>
            </w:r>
          </w:p>
          <w:p w14:paraId="6A00F21A">
            <w:pPr>
              <w:spacing w:line="240" w:lineRule="auto"/>
              <w:jc w:val="left"/>
              <w:rPr>
                <w:rFonts w:hint="eastAsia" w:ascii="宋体" w:hAnsi="宋体" w:cs="宋体"/>
                <w:sz w:val="18"/>
                <w:szCs w:val="18"/>
              </w:rPr>
            </w:pPr>
            <w:r>
              <w:rPr>
                <w:rFonts w:hint="eastAsia" w:ascii="宋体" w:hAnsi="宋体" w:cs="宋体"/>
                <w:sz w:val="18"/>
                <w:szCs w:val="18"/>
              </w:rPr>
              <w:t>果实成熟标志</w:t>
            </w:r>
          </w:p>
          <w:p w14:paraId="4154C9A7">
            <w:pPr>
              <w:spacing w:line="240" w:lineRule="auto"/>
              <w:jc w:val="left"/>
              <w:rPr>
                <w:rFonts w:hint="eastAsia" w:ascii="宋体" w:hAnsi="宋体" w:cs="宋体"/>
                <w:sz w:val="18"/>
                <w:szCs w:val="18"/>
              </w:rPr>
            </w:pPr>
            <w:r>
              <w:rPr>
                <w:rFonts w:hint="eastAsia" w:ascii="宋体" w:hAnsi="宋体" w:cs="宋体"/>
                <w:sz w:val="18"/>
                <w:szCs w:val="18"/>
              </w:rPr>
              <w:t>深加工基本原则</w:t>
            </w:r>
          </w:p>
          <w:p w14:paraId="6CC8EF52">
            <w:pPr>
              <w:spacing w:line="240" w:lineRule="auto"/>
              <w:jc w:val="left"/>
              <w:rPr>
                <w:rFonts w:hint="eastAsia" w:ascii="宋体" w:hAnsi="宋体" w:cs="宋体"/>
                <w:sz w:val="18"/>
                <w:szCs w:val="18"/>
              </w:rPr>
            </w:pPr>
            <w:r>
              <w:rPr>
                <w:rFonts w:hint="eastAsia" w:ascii="宋体" w:hAnsi="宋体" w:cs="宋体"/>
                <w:sz w:val="18"/>
                <w:szCs w:val="18"/>
              </w:rPr>
              <w:t>深加工方法</w:t>
            </w:r>
          </w:p>
          <w:p w14:paraId="73920CF4">
            <w:pPr>
              <w:spacing w:line="240" w:lineRule="auto"/>
              <w:jc w:val="left"/>
              <w:rPr>
                <w:rFonts w:hint="eastAsia" w:ascii="宋体" w:hAnsi="宋体" w:cs="宋体"/>
                <w:sz w:val="18"/>
                <w:szCs w:val="18"/>
              </w:rPr>
            </w:pPr>
            <w:r>
              <w:rPr>
                <w:rFonts w:hint="eastAsia" w:ascii="宋体" w:hAnsi="宋体" w:cs="宋体"/>
                <w:sz w:val="18"/>
                <w:szCs w:val="18"/>
              </w:rPr>
              <w:t>分级深加工</w:t>
            </w:r>
          </w:p>
          <w:p w14:paraId="4507E9B2">
            <w:pPr>
              <w:spacing w:line="240" w:lineRule="auto"/>
              <w:jc w:val="left"/>
              <w:rPr>
                <w:rFonts w:hint="eastAsia" w:ascii="宋体" w:hAnsi="宋体" w:cs="宋体"/>
                <w:sz w:val="18"/>
                <w:szCs w:val="18"/>
              </w:rPr>
            </w:pPr>
            <w:r>
              <w:rPr>
                <w:rFonts w:hint="eastAsia" w:ascii="宋体" w:hAnsi="宋体" w:cs="宋体"/>
                <w:sz w:val="18"/>
                <w:szCs w:val="18"/>
              </w:rPr>
              <w:t>深加工工具的使用与维护</w:t>
            </w:r>
          </w:p>
          <w:p w14:paraId="5B9D31A5">
            <w:pPr>
              <w:spacing w:line="240" w:lineRule="auto"/>
              <w:jc w:val="left"/>
              <w:rPr>
                <w:rFonts w:hint="eastAsia" w:ascii="宋体" w:hAnsi="宋体" w:cs="宋体"/>
                <w:sz w:val="18"/>
                <w:szCs w:val="18"/>
              </w:rPr>
            </w:pPr>
            <w:r>
              <w:rPr>
                <w:rFonts w:hint="eastAsia" w:ascii="宋体" w:hAnsi="宋体" w:cs="宋体"/>
                <w:sz w:val="18"/>
                <w:szCs w:val="18"/>
              </w:rPr>
              <w:t>深加工效率</w:t>
            </w:r>
          </w:p>
          <w:p w14:paraId="38867AEE">
            <w:pPr>
              <w:spacing w:line="240" w:lineRule="auto"/>
              <w:jc w:val="left"/>
              <w:rPr>
                <w:rFonts w:hint="eastAsia" w:ascii="宋体" w:hAnsi="宋体" w:cs="宋体"/>
                <w:sz w:val="18"/>
                <w:szCs w:val="18"/>
              </w:rPr>
            </w:pPr>
            <w:r>
              <w:rPr>
                <w:rFonts w:hint="eastAsia" w:ascii="宋体" w:hAnsi="宋体" w:cs="宋体"/>
                <w:sz w:val="18"/>
                <w:szCs w:val="18"/>
              </w:rPr>
              <w:t>深加工质量控制</w:t>
            </w:r>
          </w:p>
          <w:p w14:paraId="1A26DD32">
            <w:pPr>
              <w:spacing w:line="240" w:lineRule="auto"/>
              <w:jc w:val="left"/>
              <w:rPr>
                <w:rFonts w:hint="eastAsia" w:ascii="宋体" w:hAnsi="宋体" w:cs="宋体"/>
                <w:sz w:val="18"/>
                <w:szCs w:val="18"/>
              </w:rPr>
            </w:pPr>
            <w:r>
              <w:rPr>
                <w:rFonts w:hint="eastAsia" w:ascii="宋体" w:hAnsi="宋体" w:cs="宋体"/>
                <w:sz w:val="18"/>
                <w:szCs w:val="18"/>
              </w:rPr>
              <w:t>安全意识</w:t>
            </w:r>
          </w:p>
          <w:p w14:paraId="60008DBF">
            <w:pPr>
              <w:spacing w:line="240" w:lineRule="auto"/>
              <w:jc w:val="left"/>
              <w:rPr>
                <w:rFonts w:hint="eastAsia" w:ascii="宋体" w:hAnsi="宋体" w:cs="宋体"/>
                <w:sz w:val="18"/>
                <w:szCs w:val="18"/>
              </w:rPr>
            </w:pPr>
            <w:r>
              <w:rPr>
                <w:rFonts w:hint="eastAsia" w:ascii="宋体" w:hAnsi="宋体" w:cs="宋体"/>
                <w:sz w:val="18"/>
                <w:szCs w:val="18"/>
              </w:rPr>
              <w:t>团队合作能力</w:t>
            </w:r>
          </w:p>
          <w:p w14:paraId="104AB646">
            <w:pPr>
              <w:spacing w:line="240" w:lineRule="auto"/>
              <w:jc w:val="left"/>
              <w:rPr>
                <w:rFonts w:hint="eastAsia" w:ascii="宋体" w:hAnsi="宋体" w:cs="宋体"/>
                <w:sz w:val="18"/>
                <w:szCs w:val="18"/>
              </w:rPr>
            </w:pPr>
            <w:r>
              <w:rPr>
                <w:rFonts w:hint="eastAsia" w:ascii="宋体" w:hAnsi="宋体" w:cs="宋体"/>
                <w:sz w:val="18"/>
                <w:szCs w:val="18"/>
              </w:rPr>
              <w:t>推荐人信息</w:t>
            </w:r>
          </w:p>
          <w:p w14:paraId="1D3F65C3">
            <w:pPr>
              <w:spacing w:line="240" w:lineRule="auto"/>
              <w:jc w:val="left"/>
              <w:rPr>
                <w:rFonts w:hint="eastAsia" w:ascii="宋体" w:hAnsi="宋体" w:cs="宋体"/>
                <w:sz w:val="18"/>
                <w:szCs w:val="18"/>
              </w:rPr>
            </w:pPr>
          </w:p>
        </w:tc>
      </w:tr>
      <w:tr w14:paraId="4B3388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52C6F1AE">
            <w:pPr>
              <w:spacing w:line="240" w:lineRule="auto"/>
              <w:jc w:val="left"/>
              <w:rPr>
                <w:rFonts w:hint="eastAsia" w:ascii="宋体" w:hAnsi="宋体" w:cs="宋体"/>
                <w:sz w:val="18"/>
                <w:szCs w:val="18"/>
              </w:rPr>
            </w:pPr>
          </w:p>
          <w:p w14:paraId="353293FA">
            <w:pPr>
              <w:spacing w:line="240" w:lineRule="auto"/>
              <w:jc w:val="left"/>
              <w:rPr>
                <w:rFonts w:hint="eastAsia" w:ascii="宋体" w:hAnsi="宋体" w:cs="宋体"/>
                <w:sz w:val="18"/>
                <w:szCs w:val="18"/>
              </w:rPr>
            </w:pPr>
            <w:r>
              <w:rPr>
                <w:rFonts w:hint="eastAsia" w:ascii="宋体" w:hAnsi="宋体" w:cs="宋体"/>
                <w:sz w:val="18"/>
                <w:szCs w:val="18"/>
              </w:rPr>
              <w:t>申</w:t>
            </w:r>
          </w:p>
          <w:p w14:paraId="7063A9A5">
            <w:pPr>
              <w:spacing w:line="240" w:lineRule="auto"/>
              <w:jc w:val="left"/>
              <w:rPr>
                <w:rFonts w:hint="eastAsia" w:ascii="宋体" w:hAnsi="宋体" w:cs="宋体"/>
                <w:sz w:val="18"/>
                <w:szCs w:val="18"/>
              </w:rPr>
            </w:pPr>
            <w:r>
              <w:rPr>
                <w:rFonts w:hint="eastAsia" w:ascii="宋体" w:hAnsi="宋体" w:cs="宋体"/>
                <w:sz w:val="18"/>
                <w:szCs w:val="18"/>
              </w:rPr>
              <w:t>报</w:t>
            </w:r>
          </w:p>
          <w:p w14:paraId="3A701840">
            <w:pPr>
              <w:spacing w:line="240" w:lineRule="auto"/>
              <w:jc w:val="left"/>
              <w:rPr>
                <w:rFonts w:hint="eastAsia" w:ascii="宋体" w:hAnsi="宋体" w:cs="宋体"/>
                <w:sz w:val="18"/>
                <w:szCs w:val="18"/>
              </w:rPr>
            </w:pPr>
            <w:r>
              <w:rPr>
                <w:rFonts w:hint="eastAsia" w:ascii="宋体" w:hAnsi="宋体" w:cs="宋体"/>
                <w:sz w:val="18"/>
                <w:szCs w:val="18"/>
              </w:rPr>
              <w:t>人</w:t>
            </w:r>
          </w:p>
          <w:p w14:paraId="795F2C15">
            <w:pPr>
              <w:spacing w:line="240" w:lineRule="auto"/>
              <w:jc w:val="left"/>
              <w:rPr>
                <w:rFonts w:hint="eastAsia" w:ascii="宋体" w:hAnsi="宋体" w:cs="宋体"/>
                <w:sz w:val="18"/>
                <w:szCs w:val="18"/>
              </w:rPr>
            </w:pPr>
            <w:r>
              <w:rPr>
                <w:rFonts w:hint="eastAsia" w:ascii="宋体" w:hAnsi="宋体" w:cs="宋体"/>
                <w:sz w:val="18"/>
                <w:szCs w:val="18"/>
              </w:rPr>
              <w:t>签</w:t>
            </w:r>
          </w:p>
          <w:p w14:paraId="532B23DA">
            <w:pPr>
              <w:spacing w:line="240" w:lineRule="auto"/>
              <w:jc w:val="left"/>
              <w:rPr>
                <w:rFonts w:hint="eastAsia" w:ascii="宋体" w:hAnsi="宋体" w:cs="宋体"/>
                <w:sz w:val="18"/>
                <w:szCs w:val="18"/>
              </w:rPr>
            </w:pPr>
            <w:r>
              <w:rPr>
                <w:rFonts w:hint="eastAsia" w:ascii="宋体" w:hAnsi="宋体" w:cs="宋体"/>
                <w:sz w:val="18"/>
                <w:szCs w:val="18"/>
              </w:rPr>
              <w:t>字</w:t>
            </w:r>
          </w:p>
          <w:p w14:paraId="390B56B6">
            <w:pPr>
              <w:spacing w:line="240" w:lineRule="auto"/>
              <w:jc w:val="left"/>
              <w:rPr>
                <w:rFonts w:hint="eastAsia" w:ascii="宋体" w:hAnsi="宋体" w:cs="宋体"/>
                <w:sz w:val="18"/>
                <w:szCs w:val="18"/>
              </w:rPr>
            </w:pPr>
          </w:p>
        </w:tc>
        <w:tc>
          <w:tcPr>
            <w:tcW w:w="4167" w:type="pct"/>
            <w:gridSpan w:val="5"/>
            <w:tcBorders>
              <w:tl2br w:val="nil"/>
              <w:tr2bl w:val="nil"/>
            </w:tcBorders>
          </w:tcPr>
          <w:p w14:paraId="030A48E8">
            <w:pPr>
              <w:spacing w:line="240" w:lineRule="auto"/>
              <w:jc w:val="left"/>
              <w:rPr>
                <w:rFonts w:hint="eastAsia" w:ascii="宋体" w:hAnsi="宋体" w:cs="宋体"/>
                <w:sz w:val="18"/>
                <w:szCs w:val="18"/>
              </w:rPr>
            </w:pPr>
          </w:p>
          <w:p w14:paraId="3C9B9604">
            <w:pPr>
              <w:spacing w:line="240" w:lineRule="auto"/>
              <w:jc w:val="left"/>
              <w:rPr>
                <w:rFonts w:hint="eastAsia" w:ascii="宋体" w:hAnsi="宋体" w:cs="宋体"/>
                <w:sz w:val="18"/>
                <w:szCs w:val="18"/>
              </w:rPr>
            </w:pPr>
            <w:r>
              <w:rPr>
                <w:rFonts w:hint="eastAsia" w:ascii="宋体" w:hAnsi="宋体" w:cs="宋体"/>
                <w:sz w:val="18"/>
                <w:szCs w:val="18"/>
              </w:rPr>
              <w:t>本人承诺以上所填信息真实、准确，如有虚假，愿意承担相应责任。</w:t>
            </w:r>
          </w:p>
          <w:p w14:paraId="37D6F7F7">
            <w:pPr>
              <w:spacing w:line="240" w:lineRule="auto"/>
              <w:jc w:val="left"/>
              <w:rPr>
                <w:rFonts w:hint="eastAsia" w:ascii="宋体" w:hAnsi="宋体" w:cs="宋体"/>
                <w:sz w:val="18"/>
                <w:szCs w:val="18"/>
              </w:rPr>
            </w:pPr>
          </w:p>
          <w:p w14:paraId="4CF38769">
            <w:pPr>
              <w:spacing w:line="240" w:lineRule="auto"/>
              <w:jc w:val="left"/>
              <w:rPr>
                <w:rFonts w:hint="eastAsia" w:ascii="宋体" w:hAnsi="宋体" w:cs="宋体"/>
                <w:sz w:val="18"/>
                <w:szCs w:val="18"/>
              </w:rPr>
            </w:pPr>
            <w:r>
              <w:rPr>
                <w:rFonts w:hint="eastAsia" w:ascii="宋体" w:hAnsi="宋体" w:cs="宋体"/>
                <w:sz w:val="18"/>
                <w:szCs w:val="18"/>
              </w:rPr>
              <w:t>申请人签名：_________________</w:t>
            </w:r>
          </w:p>
          <w:p w14:paraId="359EA854">
            <w:pPr>
              <w:spacing w:line="240" w:lineRule="auto"/>
              <w:jc w:val="left"/>
              <w:rPr>
                <w:rFonts w:hint="eastAsia" w:ascii="宋体" w:hAnsi="宋体" w:cs="宋体"/>
                <w:sz w:val="18"/>
                <w:szCs w:val="18"/>
              </w:rPr>
            </w:pPr>
            <w:r>
              <w:rPr>
                <w:rFonts w:hint="eastAsia" w:ascii="宋体" w:hAnsi="宋体" w:cs="宋体"/>
                <w:sz w:val="18"/>
                <w:szCs w:val="18"/>
              </w:rPr>
              <w:t>日期：_________________</w:t>
            </w:r>
          </w:p>
          <w:p w14:paraId="22AC688C">
            <w:pPr>
              <w:spacing w:line="240" w:lineRule="auto"/>
              <w:jc w:val="left"/>
              <w:rPr>
                <w:rFonts w:hint="eastAsia" w:ascii="宋体" w:hAnsi="宋体" w:cs="宋体"/>
                <w:sz w:val="18"/>
                <w:szCs w:val="18"/>
              </w:rPr>
            </w:pPr>
          </w:p>
        </w:tc>
      </w:tr>
      <w:tr w14:paraId="0E83F4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12F5F465">
            <w:pPr>
              <w:spacing w:line="240" w:lineRule="auto"/>
              <w:jc w:val="left"/>
              <w:rPr>
                <w:rFonts w:hint="eastAsia" w:ascii="宋体" w:hAnsi="宋体" w:cs="宋体"/>
                <w:sz w:val="18"/>
                <w:szCs w:val="18"/>
              </w:rPr>
            </w:pPr>
          </w:p>
          <w:p w14:paraId="00AD9299">
            <w:pPr>
              <w:spacing w:line="240" w:lineRule="auto"/>
              <w:jc w:val="left"/>
              <w:rPr>
                <w:rFonts w:hint="eastAsia" w:ascii="宋体" w:hAnsi="宋体" w:cs="宋体"/>
                <w:sz w:val="18"/>
                <w:szCs w:val="18"/>
              </w:rPr>
            </w:pPr>
            <w:r>
              <w:rPr>
                <w:rFonts w:hint="eastAsia" w:ascii="宋体" w:hAnsi="宋体" w:cs="宋体"/>
                <w:sz w:val="18"/>
                <w:szCs w:val="18"/>
              </w:rPr>
              <w:t>评</w:t>
            </w:r>
          </w:p>
          <w:p w14:paraId="1DDDAB23">
            <w:pPr>
              <w:spacing w:line="240" w:lineRule="auto"/>
              <w:jc w:val="left"/>
              <w:rPr>
                <w:rFonts w:hint="eastAsia" w:ascii="宋体" w:hAnsi="宋体" w:cs="宋体"/>
                <w:sz w:val="18"/>
                <w:szCs w:val="18"/>
              </w:rPr>
            </w:pPr>
            <w:r>
              <w:rPr>
                <w:rFonts w:hint="eastAsia" w:ascii="宋体" w:hAnsi="宋体" w:cs="宋体"/>
                <w:sz w:val="18"/>
                <w:szCs w:val="18"/>
              </w:rPr>
              <w:t>定</w:t>
            </w:r>
          </w:p>
          <w:p w14:paraId="5BFB0FFE">
            <w:pPr>
              <w:spacing w:line="240" w:lineRule="auto"/>
              <w:jc w:val="left"/>
              <w:rPr>
                <w:rFonts w:hint="eastAsia" w:ascii="宋体" w:hAnsi="宋体" w:cs="宋体"/>
                <w:sz w:val="18"/>
                <w:szCs w:val="18"/>
              </w:rPr>
            </w:pPr>
            <w:r>
              <w:rPr>
                <w:rFonts w:hint="eastAsia" w:ascii="宋体" w:hAnsi="宋体" w:cs="宋体"/>
                <w:sz w:val="18"/>
                <w:szCs w:val="18"/>
              </w:rPr>
              <w:t>机</w:t>
            </w:r>
          </w:p>
          <w:p w14:paraId="49A1640B">
            <w:pPr>
              <w:spacing w:line="240" w:lineRule="auto"/>
              <w:jc w:val="left"/>
              <w:rPr>
                <w:rFonts w:hint="eastAsia" w:ascii="宋体" w:hAnsi="宋体" w:cs="宋体"/>
                <w:sz w:val="18"/>
                <w:szCs w:val="18"/>
              </w:rPr>
            </w:pPr>
            <w:r>
              <w:rPr>
                <w:rFonts w:hint="eastAsia" w:ascii="宋体" w:hAnsi="宋体" w:cs="宋体"/>
                <w:sz w:val="18"/>
                <w:szCs w:val="18"/>
              </w:rPr>
              <w:t>构</w:t>
            </w:r>
          </w:p>
          <w:p w14:paraId="4F87D735">
            <w:pPr>
              <w:spacing w:line="240" w:lineRule="auto"/>
              <w:jc w:val="left"/>
              <w:rPr>
                <w:rFonts w:hint="eastAsia" w:ascii="宋体" w:hAnsi="宋体" w:cs="宋体"/>
                <w:sz w:val="18"/>
                <w:szCs w:val="18"/>
              </w:rPr>
            </w:pPr>
            <w:r>
              <w:rPr>
                <w:rFonts w:hint="eastAsia" w:ascii="宋体" w:hAnsi="宋体" w:cs="宋体"/>
                <w:sz w:val="18"/>
                <w:szCs w:val="18"/>
              </w:rPr>
              <w:t>意</w:t>
            </w:r>
          </w:p>
          <w:p w14:paraId="2957E499">
            <w:pPr>
              <w:spacing w:line="240" w:lineRule="auto"/>
              <w:jc w:val="left"/>
              <w:rPr>
                <w:rFonts w:hint="eastAsia" w:ascii="宋体" w:hAnsi="宋体" w:cs="宋体"/>
                <w:sz w:val="18"/>
                <w:szCs w:val="18"/>
              </w:rPr>
            </w:pPr>
            <w:r>
              <w:rPr>
                <w:rFonts w:hint="eastAsia" w:ascii="宋体" w:hAnsi="宋体" w:cs="宋体"/>
                <w:sz w:val="18"/>
                <w:szCs w:val="18"/>
              </w:rPr>
              <w:t>见</w:t>
            </w:r>
          </w:p>
          <w:p w14:paraId="2BE97AFB">
            <w:pPr>
              <w:spacing w:line="240" w:lineRule="auto"/>
              <w:jc w:val="left"/>
              <w:rPr>
                <w:rFonts w:hint="eastAsia" w:ascii="宋体" w:hAnsi="宋体" w:cs="宋体"/>
                <w:sz w:val="18"/>
                <w:szCs w:val="18"/>
              </w:rPr>
            </w:pPr>
          </w:p>
        </w:tc>
        <w:tc>
          <w:tcPr>
            <w:tcW w:w="4167" w:type="pct"/>
            <w:gridSpan w:val="5"/>
            <w:tcBorders>
              <w:tl2br w:val="nil"/>
              <w:tr2bl w:val="nil"/>
            </w:tcBorders>
          </w:tcPr>
          <w:p w14:paraId="371FA7E8">
            <w:pPr>
              <w:spacing w:line="240" w:lineRule="auto"/>
              <w:jc w:val="left"/>
              <w:rPr>
                <w:rFonts w:hint="eastAsia" w:ascii="宋体" w:hAnsi="宋体" w:cs="宋体"/>
                <w:sz w:val="18"/>
                <w:szCs w:val="18"/>
              </w:rPr>
            </w:pPr>
            <w:r>
              <w:rPr>
                <w:rFonts w:hint="eastAsia" w:ascii="宋体" w:hAnsi="宋体" w:cs="宋体"/>
                <w:sz w:val="18"/>
                <w:szCs w:val="18"/>
              </w:rPr>
              <w:t>评定等级：初级、中级、高级。</w:t>
            </w:r>
            <w:r>
              <w:rPr>
                <w:rFonts w:hint="eastAsia" w:ascii="宋体" w:hAnsi="宋体" w:cs="宋体"/>
                <w:sz w:val="18"/>
                <w:szCs w:val="18"/>
              </w:rPr>
              <w:tab/>
            </w:r>
          </w:p>
          <w:p w14:paraId="54793603">
            <w:pPr>
              <w:spacing w:line="240" w:lineRule="auto"/>
              <w:jc w:val="left"/>
              <w:rPr>
                <w:rFonts w:hint="eastAsia" w:ascii="宋体" w:hAnsi="宋体" w:cs="宋体"/>
                <w:sz w:val="18"/>
                <w:szCs w:val="18"/>
              </w:rPr>
            </w:pPr>
          </w:p>
          <w:p w14:paraId="4919FCE9">
            <w:pPr>
              <w:spacing w:line="240" w:lineRule="auto"/>
              <w:jc w:val="left"/>
              <w:rPr>
                <w:rFonts w:hint="eastAsia" w:ascii="宋体" w:hAnsi="宋体" w:cs="宋体"/>
                <w:sz w:val="18"/>
                <w:szCs w:val="18"/>
              </w:rPr>
            </w:pPr>
            <w:r>
              <w:rPr>
                <w:rFonts w:hint="eastAsia" w:ascii="宋体" w:hAnsi="宋体" w:cs="宋体"/>
                <w:sz w:val="18"/>
                <w:szCs w:val="18"/>
              </w:rPr>
              <w:t>评定意见</w:t>
            </w:r>
            <w:r>
              <w:rPr>
                <w:rFonts w:hint="eastAsia" w:ascii="宋体" w:hAnsi="宋体" w:cs="宋体"/>
                <w:sz w:val="18"/>
                <w:szCs w:val="18"/>
              </w:rPr>
              <w:tab/>
            </w:r>
          </w:p>
          <w:p w14:paraId="05085F19">
            <w:pPr>
              <w:spacing w:line="240" w:lineRule="auto"/>
              <w:jc w:val="left"/>
              <w:rPr>
                <w:rFonts w:hint="eastAsia" w:ascii="宋体" w:hAnsi="宋体" w:cs="宋体"/>
                <w:sz w:val="18"/>
                <w:szCs w:val="18"/>
              </w:rPr>
            </w:pPr>
            <w:r>
              <w:rPr>
                <w:rFonts w:hint="eastAsia" w:ascii="宋体" w:hAnsi="宋体" w:cs="宋体"/>
                <w:sz w:val="18"/>
                <w:szCs w:val="18"/>
              </w:rPr>
              <w:t>评定人签名</w:t>
            </w:r>
            <w:r>
              <w:rPr>
                <w:rFonts w:hint="eastAsia" w:ascii="宋体" w:hAnsi="宋体" w:cs="宋体"/>
                <w:sz w:val="18"/>
                <w:szCs w:val="18"/>
              </w:rPr>
              <w:tab/>
            </w:r>
          </w:p>
          <w:p w14:paraId="2D34FD80">
            <w:pPr>
              <w:spacing w:line="240" w:lineRule="auto"/>
              <w:jc w:val="left"/>
              <w:rPr>
                <w:rFonts w:hint="eastAsia" w:ascii="宋体" w:hAnsi="宋体" w:cs="宋体"/>
                <w:sz w:val="18"/>
                <w:szCs w:val="18"/>
              </w:rPr>
            </w:pPr>
            <w:r>
              <w:rPr>
                <w:rFonts w:hint="eastAsia" w:ascii="宋体" w:hAnsi="宋体" w:cs="宋体"/>
                <w:sz w:val="18"/>
                <w:szCs w:val="18"/>
              </w:rPr>
              <w:t>评定日期</w:t>
            </w:r>
            <w:r>
              <w:rPr>
                <w:rFonts w:hint="eastAsia" w:ascii="宋体" w:hAnsi="宋体" w:cs="宋体"/>
                <w:sz w:val="18"/>
                <w:szCs w:val="18"/>
              </w:rPr>
              <w:tab/>
            </w:r>
          </w:p>
          <w:p w14:paraId="64EDF2E9">
            <w:pPr>
              <w:spacing w:line="240" w:lineRule="auto"/>
              <w:jc w:val="left"/>
              <w:rPr>
                <w:rFonts w:hint="eastAsia" w:ascii="宋体" w:hAnsi="宋体" w:cs="宋体"/>
                <w:sz w:val="18"/>
                <w:szCs w:val="18"/>
              </w:rPr>
            </w:pPr>
          </w:p>
          <w:p w14:paraId="178CC590">
            <w:pPr>
              <w:spacing w:line="240" w:lineRule="auto"/>
              <w:jc w:val="left"/>
              <w:rPr>
                <w:rFonts w:hint="eastAsia" w:ascii="宋体" w:hAnsi="宋体" w:cs="宋体"/>
                <w:sz w:val="18"/>
                <w:szCs w:val="18"/>
              </w:rPr>
            </w:pPr>
          </w:p>
        </w:tc>
      </w:tr>
    </w:tbl>
    <w:p w14:paraId="77567E8E">
      <w:pPr>
        <w:pStyle w:val="183"/>
        <w:jc w:val="left"/>
      </w:pPr>
      <w:r>
        <w:rPr>
          <w:rFonts w:hint="eastAsia"/>
        </w:rPr>
        <w:t>附件包括身份证复印件、相关培训证书复印件、工作经历证明材料、其他相关证明材料。</w:t>
      </w:r>
    </w:p>
    <w:p w14:paraId="4C420279">
      <w:pPr>
        <w:pStyle w:val="86"/>
        <w:ind w:left="0"/>
      </w:pPr>
      <w:r>
        <w:br w:type="textWrapping"/>
      </w:r>
      <w:r>
        <w:rPr>
          <w:rFonts w:hint="eastAsia"/>
        </w:rPr>
        <w:t>（资料性）</w:t>
      </w:r>
      <w:r>
        <w:br w:type="textWrapping"/>
      </w:r>
      <w:bookmarkStart w:id="128" w:name="_Toc30055"/>
      <w:r>
        <w:rPr>
          <w:rFonts w:hint="eastAsia"/>
        </w:rPr>
        <w:t>兴隆咖啡师劳务品牌  深加工人员能力评定评分标准</w:t>
      </w:r>
      <w:bookmarkEnd w:id="128"/>
    </w:p>
    <w:tbl>
      <w:tblPr>
        <w:tblStyle w:val="28"/>
        <w:tblpPr w:leftFromText="180" w:rightFromText="180" w:vertAnchor="text" w:horzAnchor="page" w:tblpX="1379" w:tblpY="401"/>
        <w:tblOverlap w:val="never"/>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15" w:type="dxa"/>
          <w:left w:w="15" w:type="dxa"/>
          <w:bottom w:w="15" w:type="dxa"/>
          <w:right w:w="15" w:type="dxa"/>
        </w:tblCellMar>
      </w:tblPr>
      <w:tblGrid>
        <w:gridCol w:w="2388"/>
        <w:gridCol w:w="2109"/>
        <w:gridCol w:w="5397"/>
      </w:tblGrid>
      <w:tr w14:paraId="1B2ECD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rPr>
          <w:tblHeader/>
        </w:trPr>
        <w:tc>
          <w:tcPr>
            <w:tcW w:w="1207" w:type="pct"/>
            <w:tcBorders>
              <w:bottom w:val="single" w:color="auto" w:sz="12" w:space="0"/>
            </w:tcBorders>
            <w:shd w:val="clear" w:color="auto" w:fill="FFFFFF"/>
            <w:tcMar>
              <w:top w:w="180" w:type="dxa"/>
              <w:left w:w="270" w:type="dxa"/>
              <w:bottom w:w="180" w:type="dxa"/>
              <w:right w:w="270" w:type="dxa"/>
            </w:tcMar>
            <w:vAlign w:val="center"/>
          </w:tcPr>
          <w:p w14:paraId="1B65C396">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评分项目（1 级）</w:t>
            </w:r>
          </w:p>
        </w:tc>
        <w:tc>
          <w:tcPr>
            <w:tcW w:w="1066" w:type="pct"/>
            <w:tcBorders>
              <w:bottom w:val="single" w:color="auto" w:sz="12" w:space="0"/>
            </w:tcBorders>
            <w:shd w:val="clear" w:color="auto" w:fill="FFFFFF"/>
            <w:tcMar>
              <w:top w:w="180" w:type="dxa"/>
              <w:left w:w="270" w:type="dxa"/>
              <w:bottom w:w="180" w:type="dxa"/>
              <w:right w:w="270" w:type="dxa"/>
            </w:tcMar>
            <w:vAlign w:val="center"/>
          </w:tcPr>
          <w:p w14:paraId="2A0D0CFD">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评分项目（2 级）</w:t>
            </w:r>
          </w:p>
        </w:tc>
        <w:tc>
          <w:tcPr>
            <w:tcW w:w="2727" w:type="pct"/>
            <w:tcBorders>
              <w:bottom w:val="single" w:color="auto" w:sz="12" w:space="0"/>
            </w:tcBorders>
            <w:shd w:val="clear" w:color="auto" w:fill="FFFFFF"/>
            <w:tcMar>
              <w:top w:w="180" w:type="dxa"/>
              <w:left w:w="270" w:type="dxa"/>
              <w:bottom w:w="180" w:type="dxa"/>
              <w:right w:w="270" w:type="dxa"/>
            </w:tcMar>
            <w:vAlign w:val="center"/>
          </w:tcPr>
          <w:p w14:paraId="51B801ED">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评分标准</w:t>
            </w:r>
          </w:p>
        </w:tc>
      </w:tr>
      <w:tr w14:paraId="54169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rPr>
          <w:trHeight w:val="1186" w:hRule="atLeast"/>
        </w:trPr>
        <w:tc>
          <w:tcPr>
            <w:tcW w:w="1207" w:type="pct"/>
            <w:vMerge w:val="restart"/>
            <w:tcBorders>
              <w:top w:val="single" w:color="auto" w:sz="12" w:space="0"/>
              <w:tl2br w:val="nil"/>
              <w:tr2bl w:val="nil"/>
            </w:tcBorders>
            <w:shd w:val="clear" w:color="auto" w:fill="FFFFFF"/>
            <w:tcMar>
              <w:top w:w="180" w:type="dxa"/>
              <w:left w:w="270" w:type="dxa"/>
              <w:bottom w:w="180" w:type="dxa"/>
              <w:right w:w="270" w:type="dxa"/>
            </w:tcMar>
            <w:vAlign w:val="center"/>
          </w:tcPr>
          <w:p w14:paraId="6D9D9A23">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深加工技能（60 分）</w:t>
            </w:r>
          </w:p>
        </w:tc>
        <w:tc>
          <w:tcPr>
            <w:tcW w:w="1066" w:type="pct"/>
            <w:tcBorders>
              <w:top w:val="single" w:color="auto" w:sz="12" w:space="0"/>
              <w:tl2br w:val="nil"/>
              <w:tr2bl w:val="nil"/>
            </w:tcBorders>
            <w:shd w:val="clear" w:color="auto" w:fill="FFFFFF"/>
            <w:tcMar>
              <w:top w:w="180" w:type="dxa"/>
              <w:left w:w="270" w:type="dxa"/>
              <w:bottom w:w="180" w:type="dxa"/>
              <w:right w:w="270" w:type="dxa"/>
            </w:tcMar>
            <w:vAlign w:val="center"/>
          </w:tcPr>
          <w:p w14:paraId="522F29A6">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原料检验（10 分）</w:t>
            </w:r>
          </w:p>
        </w:tc>
        <w:tc>
          <w:tcPr>
            <w:tcW w:w="2727" w:type="pct"/>
            <w:tcBorders>
              <w:top w:val="single" w:color="auto" w:sz="12" w:space="0"/>
              <w:tl2br w:val="nil"/>
              <w:tr2bl w:val="nil"/>
            </w:tcBorders>
            <w:shd w:val="clear" w:color="auto" w:fill="FFFFFF"/>
            <w:tcMar>
              <w:top w:w="180" w:type="dxa"/>
              <w:left w:w="270" w:type="dxa"/>
              <w:bottom w:w="180" w:type="dxa"/>
              <w:right w:w="270" w:type="dxa"/>
            </w:tcMar>
            <w:vAlign w:val="center"/>
          </w:tcPr>
          <w:p w14:paraId="765DA5BC">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4 分：对咖啡豆原料的品质、等级识别能力差，无法有效检测出变质豆，检验结果不准确。</w:t>
            </w:r>
          </w:p>
          <w:p w14:paraId="01AC14BD">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分：能基本识别咖啡豆的品质和等级，可检测出部分明显变质豆，检验结果基本准确。</w:t>
            </w:r>
          </w:p>
          <w:p w14:paraId="41A43874">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10 分：精准识别咖啡豆的品质、等级，能快速且准确地检测出各类变质豆，检验结果准确无误。</w:t>
            </w:r>
          </w:p>
        </w:tc>
      </w:tr>
      <w:tr w14:paraId="5B325F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15" w:type="dxa"/>
            <w:left w:w="15" w:type="dxa"/>
            <w:bottom w:w="15" w:type="dxa"/>
            <w:right w:w="15" w:type="dxa"/>
          </w:tblCellMar>
        </w:tblPrEx>
        <w:trPr>
          <w:trHeight w:val="700" w:hRule="atLeast"/>
        </w:trPr>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00C2122A">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303F8EBB">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调配与配方执行（10 分）</w:t>
            </w:r>
          </w:p>
        </w:tc>
        <w:tc>
          <w:tcPr>
            <w:tcW w:w="2727" w:type="pct"/>
            <w:tcBorders>
              <w:tl2br w:val="nil"/>
              <w:tr2bl w:val="nil"/>
            </w:tcBorders>
            <w:shd w:val="clear" w:color="auto" w:fill="FFFFFF"/>
            <w:tcMar>
              <w:top w:w="180" w:type="dxa"/>
              <w:left w:w="270" w:type="dxa"/>
              <w:bottom w:w="180" w:type="dxa"/>
              <w:right w:w="270" w:type="dxa"/>
            </w:tcMar>
            <w:vAlign w:val="center"/>
          </w:tcPr>
          <w:p w14:paraId="11535BA1">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分：不熟悉调配比例和配方，调配出的产品口味偏差大，无法满足基本质量要求。</w:t>
            </w:r>
          </w:p>
          <w:p w14:paraId="45EED73D">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分：基本掌握调配流程和配方，能按常规操作进行调配，但口味不够稳定，偶尔出现偏差。</w:t>
            </w:r>
          </w:p>
          <w:p w14:paraId="76C413A4">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10 分：熟练掌握各种调配比例和配方，调配出的产品口味稳定且符合质量标准，能根据需求灵活调整配方。</w:t>
            </w:r>
          </w:p>
        </w:tc>
      </w:tr>
      <w:tr w14:paraId="27521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36952AC2">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13961D29">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烘焙控制（10 分）</w:t>
            </w:r>
          </w:p>
        </w:tc>
        <w:tc>
          <w:tcPr>
            <w:tcW w:w="2727" w:type="pct"/>
            <w:tcBorders>
              <w:tl2br w:val="nil"/>
              <w:tr2bl w:val="nil"/>
            </w:tcBorders>
            <w:shd w:val="clear" w:color="auto" w:fill="FFFFFF"/>
            <w:tcMar>
              <w:top w:w="180" w:type="dxa"/>
              <w:left w:w="270" w:type="dxa"/>
              <w:bottom w:w="180" w:type="dxa"/>
              <w:right w:w="270" w:type="dxa"/>
            </w:tcMar>
            <w:vAlign w:val="center"/>
          </w:tcPr>
          <w:p w14:paraId="00E968B8">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分：不能准确控制烘焙的温度、时间和火候，咖啡豆烘焙不均匀，风味不佳，常有焦糊或烘焙不足的情况。</w:t>
            </w:r>
          </w:p>
          <w:p w14:paraId="1562FE83">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分：能够控制烘焙的基本参数，但控制精度一般，咖啡豆烘焙基本均匀，风味有一定表现，但不够突出。</w:t>
            </w:r>
          </w:p>
          <w:p w14:paraId="11CAACC1">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10 分：精准控制烘焙的温度、时间和火候，咖啡豆烘焙均匀，能充分激发出理想风味，烘焙效果稳定。</w:t>
            </w:r>
          </w:p>
        </w:tc>
      </w:tr>
      <w:tr w14:paraId="4D70F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13B5B492">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3CDCF901">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研磨与萃取（10 分）</w:t>
            </w:r>
          </w:p>
        </w:tc>
        <w:tc>
          <w:tcPr>
            <w:tcW w:w="2727" w:type="pct"/>
            <w:tcBorders>
              <w:tl2br w:val="nil"/>
              <w:tr2bl w:val="nil"/>
            </w:tcBorders>
            <w:shd w:val="clear" w:color="auto" w:fill="FFFFFF"/>
            <w:tcMar>
              <w:top w:w="180" w:type="dxa"/>
              <w:left w:w="270" w:type="dxa"/>
              <w:bottom w:w="180" w:type="dxa"/>
              <w:right w:w="270" w:type="dxa"/>
            </w:tcMar>
            <w:vAlign w:val="center"/>
          </w:tcPr>
          <w:p w14:paraId="044960CA">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分：操作研磨和萃取设备不熟练，无法控制研磨度和萃取程度，导致产品质量差。</w:t>
            </w:r>
          </w:p>
          <w:p w14:paraId="0E12D0D8">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分：能够操作常见设备，基本控制研磨和萃取环节，但稳定性不足，产品质量一般。</w:t>
            </w:r>
          </w:p>
          <w:p w14:paraId="02E2AF70">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10 分：熟练操作各类研磨和萃取设备，精准控制研磨度和萃取程度，产品质量高，能充分保留咖啡豆的风味。</w:t>
            </w:r>
          </w:p>
        </w:tc>
      </w:tr>
      <w:tr w14:paraId="39D9FD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0265D235">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173DF0D5">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包装与储存（10 分）</w:t>
            </w:r>
          </w:p>
        </w:tc>
        <w:tc>
          <w:tcPr>
            <w:tcW w:w="2727" w:type="pct"/>
            <w:tcBorders>
              <w:tl2br w:val="nil"/>
              <w:tr2bl w:val="nil"/>
            </w:tcBorders>
            <w:shd w:val="clear" w:color="auto" w:fill="FFFFFF"/>
            <w:tcMar>
              <w:top w:w="180" w:type="dxa"/>
              <w:left w:w="270" w:type="dxa"/>
              <w:bottom w:w="180" w:type="dxa"/>
              <w:right w:w="270" w:type="dxa"/>
            </w:tcMar>
            <w:vAlign w:val="center"/>
          </w:tcPr>
          <w:p w14:paraId="3E4CC9FD">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分：包装操作不规范，包装材料选择不当，产品包装不严密，影响产品保存期限和质量。</w:t>
            </w:r>
          </w:p>
          <w:p w14:paraId="22EDB8A4">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分：包装操作基本规范，能选择合适包装材料，包装基本严密，能保证产品常规保存。</w:t>
            </w:r>
          </w:p>
          <w:p w14:paraId="14D13B3B">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10 分：包装操作熟练、规范，根据产品特性选择最优包装材料和方式，有效延长产品保质期，包装美观且便于储存和运输。</w:t>
            </w:r>
          </w:p>
        </w:tc>
      </w:tr>
      <w:tr w14:paraId="1BB30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7AD0CBC1">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3725931D">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设备维护与清洁（10 分）</w:t>
            </w:r>
          </w:p>
        </w:tc>
        <w:tc>
          <w:tcPr>
            <w:tcW w:w="2727" w:type="pct"/>
            <w:tcBorders>
              <w:tl2br w:val="nil"/>
              <w:tr2bl w:val="nil"/>
            </w:tcBorders>
            <w:shd w:val="clear" w:color="auto" w:fill="FFFFFF"/>
            <w:tcMar>
              <w:top w:w="180" w:type="dxa"/>
              <w:left w:w="270" w:type="dxa"/>
              <w:bottom w:w="180" w:type="dxa"/>
              <w:right w:w="270" w:type="dxa"/>
            </w:tcMar>
            <w:vAlign w:val="center"/>
          </w:tcPr>
          <w:p w14:paraId="37899DDF">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分：不了解设备清洁与维护方法，设备清洁不到位，不进行日常维护，设备常有故障。</w:t>
            </w:r>
          </w:p>
          <w:p w14:paraId="357A41CA">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分：掌握基本的清洁维护方法，能完成设备的日常清洁，简单维护操作不熟练，设备偶有故障。</w:t>
            </w:r>
          </w:p>
          <w:p w14:paraId="2E3AAAB1">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10 分：熟悉设备的清洁与维护要点，定期进行全面清洁和维护，确保设备始终处于良好运行状态，能及时处理设备的常见故障。</w:t>
            </w:r>
          </w:p>
        </w:tc>
      </w:tr>
      <w:tr w14:paraId="544C6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c>
          <w:tcPr>
            <w:tcW w:w="1207" w:type="pct"/>
            <w:vMerge w:val="restart"/>
            <w:tcBorders>
              <w:tl2br w:val="nil"/>
              <w:tr2bl w:val="nil"/>
            </w:tcBorders>
            <w:shd w:val="clear" w:color="auto" w:fill="FFFFFF"/>
            <w:tcMar>
              <w:top w:w="180" w:type="dxa"/>
              <w:left w:w="270" w:type="dxa"/>
              <w:bottom w:w="180" w:type="dxa"/>
              <w:right w:w="270" w:type="dxa"/>
            </w:tcMar>
            <w:vAlign w:val="center"/>
          </w:tcPr>
          <w:p w14:paraId="3E12A037">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安全意识（16 分）</w:t>
            </w:r>
          </w:p>
        </w:tc>
        <w:tc>
          <w:tcPr>
            <w:tcW w:w="1066" w:type="pct"/>
            <w:tcBorders>
              <w:tl2br w:val="nil"/>
              <w:tr2bl w:val="nil"/>
            </w:tcBorders>
            <w:shd w:val="clear" w:color="auto" w:fill="FFFFFF"/>
            <w:tcMar>
              <w:top w:w="180" w:type="dxa"/>
              <w:left w:w="270" w:type="dxa"/>
              <w:bottom w:w="180" w:type="dxa"/>
              <w:right w:w="270" w:type="dxa"/>
            </w:tcMar>
            <w:vAlign w:val="center"/>
          </w:tcPr>
          <w:p w14:paraId="6B992144">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安全操作（8 分）</w:t>
            </w:r>
          </w:p>
        </w:tc>
        <w:tc>
          <w:tcPr>
            <w:tcW w:w="2727" w:type="pct"/>
            <w:tcBorders>
              <w:tl2br w:val="nil"/>
              <w:tr2bl w:val="nil"/>
            </w:tcBorders>
            <w:shd w:val="clear" w:color="auto" w:fill="FFFFFF"/>
            <w:tcMar>
              <w:top w:w="180" w:type="dxa"/>
              <w:left w:w="270" w:type="dxa"/>
              <w:bottom w:w="180" w:type="dxa"/>
              <w:right w:w="270" w:type="dxa"/>
            </w:tcMar>
            <w:vAlign w:val="center"/>
          </w:tcPr>
          <w:p w14:paraId="6C9E0BE3">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4 分：安全操作意识薄弱，操作设备时存在诸多安全隐患，容易发生安全事故。</w:t>
            </w:r>
          </w:p>
          <w:p w14:paraId="063AE9BF">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分：安全操作意识一般，基本能遵守安全要求，但偶尔有疏忽，存在一定安全风险。</w:t>
            </w:r>
          </w:p>
          <w:p w14:paraId="1D25F59E">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8 分：安全操作意识强，严格按照安全规范操作设备，无安全隐患，能及时发现并排除潜在的安全问题。</w:t>
            </w:r>
          </w:p>
        </w:tc>
      </w:tr>
      <w:tr w14:paraId="7D347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1344E9AD">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55C554D5">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应急处理（8 分）</w:t>
            </w:r>
          </w:p>
        </w:tc>
        <w:tc>
          <w:tcPr>
            <w:tcW w:w="2727" w:type="pct"/>
            <w:tcBorders>
              <w:tl2br w:val="nil"/>
              <w:tr2bl w:val="nil"/>
            </w:tcBorders>
            <w:shd w:val="clear" w:color="auto" w:fill="FFFFFF"/>
            <w:tcMar>
              <w:top w:w="180" w:type="dxa"/>
              <w:left w:w="270" w:type="dxa"/>
              <w:bottom w:w="180" w:type="dxa"/>
              <w:right w:w="270" w:type="dxa"/>
            </w:tcMar>
            <w:vAlign w:val="center"/>
          </w:tcPr>
          <w:p w14:paraId="0E54580F">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4 分：应急处理能力差，面对设备故障、火灾等突发情况手足无措，无法有效应对。</w:t>
            </w:r>
          </w:p>
          <w:p w14:paraId="54C2E168">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6 分：应急处理能力一般，能采取基本措施应对常见突发情况，但处理效果一般。</w:t>
            </w:r>
          </w:p>
          <w:p w14:paraId="534E4831">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8 分：应急处理能力强，能迅速且有效地应对各类突发情况，保障人员和设备安全，将损失降到最低。</w:t>
            </w:r>
          </w:p>
        </w:tc>
      </w:tr>
      <w:tr w14:paraId="063ACA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15" w:type="dxa"/>
            <w:left w:w="15" w:type="dxa"/>
            <w:bottom w:w="15" w:type="dxa"/>
            <w:right w:w="15" w:type="dxa"/>
          </w:tblCellMar>
        </w:tblPrEx>
        <w:tc>
          <w:tcPr>
            <w:tcW w:w="1207" w:type="pct"/>
            <w:vMerge w:val="restart"/>
            <w:tcBorders>
              <w:tl2br w:val="nil"/>
              <w:tr2bl w:val="nil"/>
            </w:tcBorders>
            <w:shd w:val="clear" w:color="auto" w:fill="FFFFFF"/>
            <w:tcMar>
              <w:top w:w="180" w:type="dxa"/>
              <w:left w:w="270" w:type="dxa"/>
              <w:bottom w:w="180" w:type="dxa"/>
              <w:right w:w="270" w:type="dxa"/>
            </w:tcMar>
            <w:vAlign w:val="center"/>
          </w:tcPr>
          <w:p w14:paraId="6000307A">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团队协作（12 分）</w:t>
            </w:r>
          </w:p>
        </w:tc>
        <w:tc>
          <w:tcPr>
            <w:tcW w:w="1066" w:type="pct"/>
            <w:tcBorders>
              <w:tl2br w:val="nil"/>
              <w:tr2bl w:val="nil"/>
            </w:tcBorders>
            <w:shd w:val="clear" w:color="auto" w:fill="FFFFFF"/>
            <w:tcMar>
              <w:top w:w="180" w:type="dxa"/>
              <w:left w:w="270" w:type="dxa"/>
              <w:bottom w:w="180" w:type="dxa"/>
              <w:right w:w="270" w:type="dxa"/>
            </w:tcMar>
            <w:vAlign w:val="center"/>
          </w:tcPr>
          <w:p w14:paraId="02509D67">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沟通协调（4 分）</w:t>
            </w:r>
          </w:p>
        </w:tc>
        <w:tc>
          <w:tcPr>
            <w:tcW w:w="2727" w:type="pct"/>
            <w:tcBorders>
              <w:tl2br w:val="nil"/>
              <w:tr2bl w:val="nil"/>
            </w:tcBorders>
            <w:shd w:val="clear" w:color="auto" w:fill="FFFFFF"/>
            <w:tcMar>
              <w:top w:w="180" w:type="dxa"/>
              <w:left w:w="270" w:type="dxa"/>
              <w:bottom w:w="180" w:type="dxa"/>
              <w:right w:w="270" w:type="dxa"/>
            </w:tcMar>
            <w:vAlign w:val="center"/>
          </w:tcPr>
          <w:p w14:paraId="69B32D2A">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2 分：沟通协调能力差，与同事交流不畅，经常产生误解，影响团队工作进展。</w:t>
            </w:r>
          </w:p>
          <w:p w14:paraId="19D89FAB">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分：沟通协调能力一般，团队合作基本能顺利进行，但存在一些沟通问题，需要进一步改进。</w:t>
            </w:r>
          </w:p>
          <w:p w14:paraId="267233D2">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分：沟通协调能力强，与团队成员沟通顺畅，积极协作，能有效解决团队内部的沟通问题，团队氛围良好。</w:t>
            </w:r>
          </w:p>
        </w:tc>
      </w:tr>
      <w:tr w14:paraId="5DA6A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1883915D">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0A6C63AC">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任务配合（4 分）</w:t>
            </w:r>
          </w:p>
        </w:tc>
        <w:tc>
          <w:tcPr>
            <w:tcW w:w="2727" w:type="pct"/>
            <w:tcBorders>
              <w:tl2br w:val="nil"/>
              <w:tr2bl w:val="nil"/>
            </w:tcBorders>
            <w:shd w:val="clear" w:color="auto" w:fill="FFFFFF"/>
            <w:tcMar>
              <w:top w:w="180" w:type="dxa"/>
              <w:left w:w="270" w:type="dxa"/>
              <w:bottom w:w="180" w:type="dxa"/>
              <w:right w:w="270" w:type="dxa"/>
            </w:tcMar>
            <w:vAlign w:val="center"/>
          </w:tcPr>
          <w:p w14:paraId="7B386A83">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2 分：不配合团队任务分配，工作中缺乏协作精神，对团队安排的任务敷衍了事，影响团队效率。</w:t>
            </w:r>
          </w:p>
          <w:p w14:paraId="3E5B2A29">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分：基本能配合团队任务，但主动性不足，需要他人督促才能完成任务，团队效率一般。</w:t>
            </w:r>
          </w:p>
          <w:p w14:paraId="4A6D496D">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分：积极配合团队任务，主动承担工作，高效完成协作任务，能主动帮助同事解决问题，提升团队效率。</w:t>
            </w:r>
          </w:p>
        </w:tc>
      </w:tr>
      <w:tr w14:paraId="29009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5E9327CC">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4E6AB6CB">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团队精神（4 分）</w:t>
            </w:r>
          </w:p>
        </w:tc>
        <w:tc>
          <w:tcPr>
            <w:tcW w:w="2727" w:type="pct"/>
            <w:tcBorders>
              <w:tl2br w:val="nil"/>
              <w:tr2bl w:val="nil"/>
            </w:tcBorders>
            <w:shd w:val="clear" w:color="auto" w:fill="FFFFFF"/>
            <w:tcMar>
              <w:top w:w="180" w:type="dxa"/>
              <w:left w:w="270" w:type="dxa"/>
              <w:bottom w:w="180" w:type="dxa"/>
              <w:right w:w="270" w:type="dxa"/>
            </w:tcMar>
            <w:vAlign w:val="center"/>
          </w:tcPr>
          <w:p w14:paraId="6EF362FC">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2 分：团队精神薄弱，只关注个人工作，对团队事务不关心，不参与团队活动。</w:t>
            </w:r>
          </w:p>
          <w:p w14:paraId="0A294434">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分：团队精神一般，有一定集体意识，但参与团队活动不积极，对团队发展贡献较少。</w:t>
            </w:r>
          </w:p>
          <w:p w14:paraId="6C2A2CAB">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分：团队精神强，积极参与团队建设，主动帮助同事，为团队发展出谋划策，关心团队荣誉，是团队的积极推动者。</w:t>
            </w:r>
          </w:p>
        </w:tc>
      </w:tr>
      <w:tr w14:paraId="441680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15" w:type="dxa"/>
            <w:left w:w="15" w:type="dxa"/>
            <w:bottom w:w="15" w:type="dxa"/>
            <w:right w:w="15" w:type="dxa"/>
          </w:tblCellMar>
        </w:tblPrEx>
        <w:tc>
          <w:tcPr>
            <w:tcW w:w="1207" w:type="pct"/>
            <w:vMerge w:val="restart"/>
            <w:tcBorders>
              <w:tl2br w:val="nil"/>
              <w:tr2bl w:val="nil"/>
            </w:tcBorders>
            <w:shd w:val="clear" w:color="auto" w:fill="FFFFFF"/>
            <w:tcMar>
              <w:top w:w="180" w:type="dxa"/>
              <w:left w:w="270" w:type="dxa"/>
              <w:bottom w:w="180" w:type="dxa"/>
              <w:right w:w="270" w:type="dxa"/>
            </w:tcMar>
            <w:vAlign w:val="center"/>
          </w:tcPr>
          <w:p w14:paraId="17600F24">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工作态度（12 分）</w:t>
            </w:r>
          </w:p>
        </w:tc>
        <w:tc>
          <w:tcPr>
            <w:tcW w:w="1066" w:type="pct"/>
            <w:tcBorders>
              <w:tl2br w:val="nil"/>
              <w:tr2bl w:val="nil"/>
            </w:tcBorders>
            <w:shd w:val="clear" w:color="auto" w:fill="FFFFFF"/>
            <w:tcMar>
              <w:top w:w="180" w:type="dxa"/>
              <w:left w:w="270" w:type="dxa"/>
              <w:bottom w:w="180" w:type="dxa"/>
              <w:right w:w="270" w:type="dxa"/>
            </w:tcMar>
            <w:vAlign w:val="center"/>
          </w:tcPr>
          <w:p w14:paraId="5B3197C4">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责任心（4 分）</w:t>
            </w:r>
          </w:p>
        </w:tc>
        <w:tc>
          <w:tcPr>
            <w:tcW w:w="2727" w:type="pct"/>
            <w:tcBorders>
              <w:tl2br w:val="nil"/>
              <w:tr2bl w:val="nil"/>
            </w:tcBorders>
            <w:shd w:val="clear" w:color="auto" w:fill="FFFFFF"/>
            <w:tcMar>
              <w:top w:w="180" w:type="dxa"/>
              <w:left w:w="270" w:type="dxa"/>
              <w:bottom w:w="180" w:type="dxa"/>
              <w:right w:w="270" w:type="dxa"/>
            </w:tcMar>
            <w:vAlign w:val="center"/>
          </w:tcPr>
          <w:p w14:paraId="1898232E">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2 分：责任心差，工作敷衍，对产品质量和工作任务不重视，经常出现失误。</w:t>
            </w:r>
          </w:p>
          <w:p w14:paraId="1F8A618C">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分：责任心一般，工作态度基本端正，但对工作细节不够关注，偶尔会出现一些小问题。</w:t>
            </w:r>
          </w:p>
          <w:p w14:paraId="1ACCF66D">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分：责任心强，认真对待每一项工作任务，对产品品质和工作质量负责，工作细致认真，很少出现失误。</w:t>
            </w:r>
          </w:p>
        </w:tc>
      </w:tr>
      <w:tr w14:paraId="1F74B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15" w:type="dxa"/>
            <w:left w:w="15" w:type="dxa"/>
            <w:bottom w:w="15" w:type="dxa"/>
            <w:right w:w="15" w:type="dxa"/>
          </w:tblCellMar>
        </w:tblPrEx>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2E570938">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5C09624A">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积极性（4 分）</w:t>
            </w:r>
          </w:p>
        </w:tc>
        <w:tc>
          <w:tcPr>
            <w:tcW w:w="2727" w:type="pct"/>
            <w:tcBorders>
              <w:tl2br w:val="nil"/>
              <w:tr2bl w:val="nil"/>
            </w:tcBorders>
            <w:shd w:val="clear" w:color="auto" w:fill="FFFFFF"/>
            <w:tcMar>
              <w:top w:w="180" w:type="dxa"/>
              <w:left w:w="270" w:type="dxa"/>
              <w:bottom w:w="180" w:type="dxa"/>
              <w:right w:w="270" w:type="dxa"/>
            </w:tcMar>
            <w:vAlign w:val="center"/>
          </w:tcPr>
          <w:p w14:paraId="6F0C8C84">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2 分：工作积极性差，总是被动完成任务，缺乏工作热情，对工作中的问题不主动解决。</w:t>
            </w:r>
          </w:p>
          <w:p w14:paraId="4F77A9C6">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分：工作积极性一般，能完成本职工作，但缺乏主动创新精神，对工作的改进和提升缺乏积极性。</w:t>
            </w:r>
          </w:p>
          <w:p w14:paraId="3CB8FAA7">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分：工作积极性高，主动学习新技能，积极提出改进建议，主动承担额外工作，对工作充满热情，能主动解决工作中遇到的问题。</w:t>
            </w:r>
          </w:p>
        </w:tc>
      </w:tr>
      <w:tr w14:paraId="6C4FD8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rPr>
          <w:trHeight w:val="2220" w:hRule="atLeast"/>
        </w:trPr>
        <w:tc>
          <w:tcPr>
            <w:tcW w:w="1207" w:type="pct"/>
            <w:vMerge w:val="continue"/>
            <w:tcBorders>
              <w:tl2br w:val="nil"/>
              <w:tr2bl w:val="nil"/>
            </w:tcBorders>
            <w:shd w:val="clear" w:color="auto" w:fill="FFFFFF"/>
            <w:tcMar>
              <w:top w:w="180" w:type="dxa"/>
              <w:left w:w="270" w:type="dxa"/>
              <w:bottom w:w="180" w:type="dxa"/>
              <w:right w:w="270" w:type="dxa"/>
            </w:tcMar>
            <w:vAlign w:val="center"/>
          </w:tcPr>
          <w:p w14:paraId="5CA3035E">
            <w:pPr>
              <w:snapToGrid w:val="0"/>
              <w:spacing w:line="240" w:lineRule="auto"/>
              <w:jc w:val="left"/>
              <w:rPr>
                <w:rFonts w:hint="eastAsia" w:ascii="黑体" w:hAnsi="黑体" w:eastAsia="黑体" w:cs="黑体"/>
                <w:color w:val="222222"/>
                <w:sz w:val="18"/>
                <w:szCs w:val="18"/>
              </w:rPr>
            </w:pPr>
          </w:p>
        </w:tc>
        <w:tc>
          <w:tcPr>
            <w:tcW w:w="1066" w:type="pct"/>
            <w:tcBorders>
              <w:tl2br w:val="nil"/>
              <w:tr2bl w:val="nil"/>
            </w:tcBorders>
            <w:shd w:val="clear" w:color="auto" w:fill="FFFFFF"/>
            <w:tcMar>
              <w:top w:w="180" w:type="dxa"/>
              <w:left w:w="270" w:type="dxa"/>
              <w:bottom w:w="180" w:type="dxa"/>
              <w:right w:w="270" w:type="dxa"/>
            </w:tcMar>
            <w:vAlign w:val="center"/>
          </w:tcPr>
          <w:p w14:paraId="74C5246E">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纪律性（4 分）</w:t>
            </w:r>
          </w:p>
        </w:tc>
        <w:tc>
          <w:tcPr>
            <w:tcW w:w="2727" w:type="pct"/>
            <w:tcBorders>
              <w:tl2br w:val="nil"/>
              <w:tr2bl w:val="nil"/>
            </w:tcBorders>
            <w:shd w:val="clear" w:color="auto" w:fill="FFFFFF"/>
            <w:tcMar>
              <w:top w:w="180" w:type="dxa"/>
              <w:left w:w="270" w:type="dxa"/>
              <w:bottom w:w="180" w:type="dxa"/>
              <w:right w:w="270" w:type="dxa"/>
            </w:tcMar>
            <w:vAlign w:val="center"/>
          </w:tcPr>
          <w:p w14:paraId="4A1396C2">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2 分：纪律性差，经常违反工作规定，如迟到、早退、擅自离岗等，不遵守工作流程。</w:t>
            </w:r>
          </w:p>
          <w:p w14:paraId="6C8B619F">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3 分：纪律性一般，基本能遵守工作规定，但偶尔有违规行为，对工作流程的执行不够严格。</w:t>
            </w:r>
          </w:p>
          <w:p w14:paraId="3A2D061A">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分：纪律性强，严格遵守各项工作纪律，无违规违纪行为，严格按照工作流程操作，工作规范有序。</w:t>
            </w:r>
          </w:p>
        </w:tc>
      </w:tr>
      <w:tr w14:paraId="11E90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15" w:type="dxa"/>
            <w:left w:w="15" w:type="dxa"/>
            <w:bottom w:w="15" w:type="dxa"/>
            <w:right w:w="15" w:type="dxa"/>
          </w:tblCellMar>
        </w:tblPrEx>
        <w:tc>
          <w:tcPr>
            <w:tcW w:w="1207" w:type="pct"/>
            <w:tcBorders>
              <w:tl2br w:val="nil"/>
              <w:tr2bl w:val="nil"/>
            </w:tcBorders>
            <w:shd w:val="clear" w:color="auto" w:fill="FFFFFF"/>
            <w:tcMar>
              <w:top w:w="180" w:type="dxa"/>
              <w:left w:w="270" w:type="dxa"/>
              <w:bottom w:w="180" w:type="dxa"/>
              <w:right w:w="270" w:type="dxa"/>
            </w:tcMar>
            <w:vAlign w:val="center"/>
          </w:tcPr>
          <w:p w14:paraId="4E29FF67">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评分结果</w:t>
            </w:r>
          </w:p>
        </w:tc>
        <w:tc>
          <w:tcPr>
            <w:tcW w:w="3793" w:type="pct"/>
            <w:gridSpan w:val="2"/>
            <w:tcBorders>
              <w:tl2br w:val="nil"/>
              <w:tr2bl w:val="nil"/>
            </w:tcBorders>
            <w:shd w:val="clear" w:color="auto" w:fill="FFFFFF"/>
            <w:tcMar>
              <w:top w:w="180" w:type="dxa"/>
              <w:left w:w="270" w:type="dxa"/>
              <w:bottom w:w="180" w:type="dxa"/>
              <w:right w:w="270" w:type="dxa"/>
            </w:tcMar>
            <w:vAlign w:val="center"/>
          </w:tcPr>
          <w:p w14:paraId="3C37EEF4">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优秀：总分≥90 分</w:t>
            </w:r>
          </w:p>
          <w:p w14:paraId="48D6ECFE">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良好：75 分≤总分 &lt; 90 分</w:t>
            </w:r>
          </w:p>
          <w:p w14:paraId="784EAAC1">
            <w:pPr>
              <w:widowControl/>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合格：60 分≤总分 &lt; 75 分</w:t>
            </w:r>
          </w:p>
          <w:p w14:paraId="7CF9B02F">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不合格：总分 &lt; 60 分</w:t>
            </w:r>
          </w:p>
        </w:tc>
      </w:tr>
      <w:tr w14:paraId="65937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 w:type="dxa"/>
            <w:left w:w="15" w:type="dxa"/>
            <w:bottom w:w="15" w:type="dxa"/>
            <w:right w:w="15" w:type="dxa"/>
          </w:tblCellMar>
        </w:tblPrEx>
        <w:tc>
          <w:tcPr>
            <w:tcW w:w="1207" w:type="pct"/>
            <w:tcBorders>
              <w:tl2br w:val="nil"/>
              <w:tr2bl w:val="nil"/>
            </w:tcBorders>
            <w:shd w:val="clear" w:color="auto" w:fill="FFFFFF"/>
            <w:tcMar>
              <w:top w:w="180" w:type="dxa"/>
              <w:left w:w="270" w:type="dxa"/>
              <w:bottom w:w="180" w:type="dxa"/>
              <w:right w:w="270" w:type="dxa"/>
            </w:tcMar>
            <w:vAlign w:val="center"/>
          </w:tcPr>
          <w:p w14:paraId="33DF8ED0">
            <w:pPr>
              <w:widowControl/>
              <w:snapToGrid w:val="0"/>
              <w:spacing w:line="240" w:lineRule="auto"/>
              <w:jc w:val="left"/>
              <w:rPr>
                <w:rFonts w:hint="eastAsia" w:ascii="黑体" w:hAnsi="黑体" w:eastAsia="黑体" w:cs="黑体"/>
                <w:color w:val="222222"/>
                <w:sz w:val="18"/>
                <w:szCs w:val="18"/>
              </w:rPr>
            </w:pPr>
            <w:r>
              <w:rPr>
                <w:rFonts w:hint="eastAsia" w:ascii="黑体" w:hAnsi="黑体" w:eastAsia="黑体" w:cs="黑体"/>
                <w:color w:val="222222"/>
                <w:kern w:val="0"/>
                <w:sz w:val="18"/>
                <w:szCs w:val="18"/>
                <w:lang w:bidi="ar"/>
              </w:rPr>
              <w:t>评定说明</w:t>
            </w:r>
          </w:p>
        </w:tc>
        <w:tc>
          <w:tcPr>
            <w:tcW w:w="3793" w:type="pct"/>
            <w:gridSpan w:val="2"/>
            <w:tcBorders>
              <w:tl2br w:val="nil"/>
              <w:tr2bl w:val="nil"/>
            </w:tcBorders>
            <w:shd w:val="clear" w:color="auto" w:fill="FFFFFF"/>
            <w:tcMar>
              <w:top w:w="180" w:type="dxa"/>
              <w:left w:w="270" w:type="dxa"/>
              <w:bottom w:w="180" w:type="dxa"/>
              <w:right w:w="270" w:type="dxa"/>
            </w:tcMar>
            <w:vAlign w:val="center"/>
          </w:tcPr>
          <w:p w14:paraId="2276A020">
            <w:pPr>
              <w:widowControl/>
              <w:numPr>
                <w:ilvl w:val="0"/>
                <w:numId w:val="36"/>
              </w:numPr>
              <w:snapToGrid w:val="0"/>
              <w:spacing w:line="240" w:lineRule="auto"/>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评定人员应根据实际情况，结合评分标准进行公正、客观的评分。</w:t>
            </w:r>
          </w:p>
          <w:p w14:paraId="3BE9A7F1">
            <w:pPr>
              <w:widowControl/>
              <w:numPr>
                <w:ilvl w:val="0"/>
                <w:numId w:val="36"/>
              </w:numPr>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评定过程中应注重被评定人员的实际表现，防止主观偏见。</w:t>
            </w:r>
          </w:p>
          <w:p w14:paraId="0DDCAADC">
            <w:pPr>
              <w:widowControl/>
              <w:numPr>
                <w:ilvl w:val="0"/>
                <w:numId w:val="36"/>
              </w:numPr>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评定结果应作为人员能力提升和培训的重要依据。</w:t>
            </w:r>
          </w:p>
        </w:tc>
      </w:tr>
    </w:tbl>
    <w:p w14:paraId="65A49F08">
      <w:pPr>
        <w:widowControl/>
        <w:adjustRightInd/>
        <w:spacing w:line="240" w:lineRule="auto"/>
        <w:jc w:val="left"/>
        <w:rPr>
          <w:rFonts w:ascii="宋体" w:hAnsi="Times New Roman"/>
          <w:kern w:val="0"/>
          <w:szCs w:val="20"/>
        </w:rPr>
      </w:pPr>
    </w:p>
    <w:p w14:paraId="7775EE76">
      <w:pPr>
        <w:widowControl/>
        <w:adjustRightInd/>
        <w:spacing w:line="240" w:lineRule="auto"/>
        <w:jc w:val="left"/>
        <w:rPr>
          <w:rFonts w:ascii="宋体" w:hAnsi="Times New Roman"/>
          <w:kern w:val="0"/>
          <w:szCs w:val="20"/>
        </w:rPr>
      </w:pPr>
      <w:r>
        <w:br w:type="page"/>
      </w:r>
    </w:p>
    <w:p w14:paraId="024A2F0A">
      <w:pPr>
        <w:pStyle w:val="86"/>
        <w:ind w:left="0"/>
        <w:rPr>
          <w:rFonts w:hint="eastAsia" w:hAnsi="黑体" w:cs="黑体"/>
        </w:rPr>
      </w:pPr>
      <w:r>
        <w:br w:type="textWrapping"/>
      </w:r>
      <w:r>
        <w:rPr>
          <w:rFonts w:hint="eastAsia"/>
        </w:rPr>
        <w:t>（资料性）</w:t>
      </w:r>
      <w:r>
        <w:br w:type="textWrapping"/>
      </w:r>
      <w:bookmarkStart w:id="129" w:name="_Toc8280"/>
      <w:r>
        <w:rPr>
          <w:rFonts w:hint="eastAsia" w:hAnsi="黑体" w:cs="黑体"/>
        </w:rPr>
        <w:t>兴隆咖啡师劳务品牌  深加工人员能力证书样式</w:t>
      </w:r>
      <w:bookmarkEnd w:id="129"/>
    </w:p>
    <w:p w14:paraId="72FB4402">
      <w:pPr>
        <w:pStyle w:val="38"/>
        <w:ind w:firstLine="420"/>
      </w:pPr>
      <w:r>
        <w:rPr>
          <w:rFonts w:hint="eastAsia"/>
        </w:rPr>
        <w:t>证书编号：__________</w:t>
      </w:r>
    </w:p>
    <w:p w14:paraId="2C6CF578">
      <w:pPr>
        <w:pStyle w:val="38"/>
        <w:ind w:firstLine="420"/>
      </w:pPr>
      <w:r>
        <w:rPr>
          <w:rFonts w:hint="eastAsia"/>
        </w:rPr>
        <w:t>发证日期：__________</w:t>
      </w:r>
    </w:p>
    <w:p w14:paraId="6B11C6FF">
      <w:pPr>
        <w:pStyle w:val="38"/>
        <w:ind w:firstLine="420"/>
      </w:pPr>
    </w:p>
    <w:p w14:paraId="240C0CA4">
      <w:pPr>
        <w:pStyle w:val="38"/>
        <w:ind w:firstLine="420"/>
      </w:pPr>
      <w:r>
        <w:rPr>
          <w:rFonts w:hint="eastAsia"/>
        </w:rPr>
        <w:t>持证人信息</w:t>
      </w:r>
    </w:p>
    <w:p w14:paraId="7D4DA78C">
      <w:pPr>
        <w:pStyle w:val="38"/>
        <w:ind w:firstLine="420"/>
      </w:pPr>
      <w:r>
        <w:rPr>
          <w:rFonts w:hint="eastAsia"/>
        </w:rPr>
        <w:t>姓名：__________</w:t>
      </w:r>
    </w:p>
    <w:p w14:paraId="27219A00">
      <w:pPr>
        <w:pStyle w:val="38"/>
        <w:ind w:firstLine="420"/>
      </w:pPr>
      <w:r>
        <w:rPr>
          <w:rFonts w:hint="eastAsia"/>
        </w:rPr>
        <w:t>性别：__________</w:t>
      </w:r>
    </w:p>
    <w:p w14:paraId="4F1DBA74">
      <w:pPr>
        <w:pStyle w:val="38"/>
        <w:ind w:firstLine="420"/>
      </w:pPr>
      <w:r>
        <w:rPr>
          <w:rFonts w:hint="eastAsia"/>
        </w:rPr>
        <w:t>身份证号：__________</w:t>
      </w:r>
    </w:p>
    <w:p w14:paraId="4286E6C8">
      <w:pPr>
        <w:pStyle w:val="38"/>
        <w:ind w:firstLine="420"/>
      </w:pPr>
      <w:r>
        <w:rPr>
          <w:rFonts w:hint="eastAsia"/>
        </w:rPr>
        <w:t>所属单位/合作社：__________</w:t>
      </w:r>
    </w:p>
    <w:p w14:paraId="4C505D0C">
      <w:pPr>
        <w:pStyle w:val="38"/>
        <w:ind w:firstLine="420"/>
      </w:pPr>
      <w:r>
        <w:rPr>
          <w:rFonts w:hint="eastAsia"/>
        </w:rPr>
        <w:t>联系电话：__________</w:t>
      </w:r>
    </w:p>
    <w:p w14:paraId="420E7FC2">
      <w:pPr>
        <w:pStyle w:val="38"/>
        <w:ind w:firstLine="420"/>
      </w:pPr>
    </w:p>
    <w:p w14:paraId="41480C9E">
      <w:pPr>
        <w:pStyle w:val="38"/>
        <w:ind w:firstLine="420"/>
      </w:pPr>
      <w:r>
        <w:rPr>
          <w:rFonts w:hint="eastAsia"/>
        </w:rPr>
        <w:t>能力评定信息</w:t>
      </w:r>
    </w:p>
    <w:p w14:paraId="0418ECC2">
      <w:pPr>
        <w:pStyle w:val="38"/>
        <w:ind w:firstLine="420"/>
      </w:pPr>
      <w:r>
        <w:rPr>
          <w:rFonts w:hint="eastAsia"/>
        </w:rPr>
        <w:t>评定项目：兴隆咖啡师劳务品牌深加工人员能力评定</w:t>
      </w:r>
    </w:p>
    <w:p w14:paraId="4B3F7C68">
      <w:pPr>
        <w:pStyle w:val="38"/>
        <w:ind w:firstLine="420"/>
      </w:pPr>
      <w:r>
        <w:rPr>
          <w:rFonts w:hint="eastAsia"/>
        </w:rPr>
        <w:t>评定等级：__________（优秀/良好/合格）</w:t>
      </w:r>
    </w:p>
    <w:p w14:paraId="5D9488E2">
      <w:pPr>
        <w:pStyle w:val="38"/>
        <w:ind w:firstLine="420"/>
      </w:pPr>
      <w:r>
        <w:rPr>
          <w:rFonts w:hint="eastAsia"/>
        </w:rPr>
        <w:t>评定日期：__________</w:t>
      </w:r>
    </w:p>
    <w:p w14:paraId="26541D8B">
      <w:pPr>
        <w:pStyle w:val="38"/>
        <w:ind w:firstLine="420"/>
      </w:pPr>
      <w:r>
        <w:rPr>
          <w:rFonts w:hint="eastAsia"/>
        </w:rPr>
        <w:t>有效期：__________（一般为2年或3年）</w:t>
      </w:r>
    </w:p>
    <w:p w14:paraId="03FE365D">
      <w:pPr>
        <w:pStyle w:val="38"/>
        <w:ind w:firstLine="420"/>
      </w:pPr>
    </w:p>
    <w:p w14:paraId="4A785198">
      <w:pPr>
        <w:pStyle w:val="38"/>
        <w:ind w:firstLine="420"/>
      </w:pPr>
      <w:r>
        <w:rPr>
          <w:rFonts w:hint="eastAsia"/>
        </w:rPr>
        <w:t>评定机构信息</w:t>
      </w:r>
    </w:p>
    <w:p w14:paraId="04DF1CD3">
      <w:pPr>
        <w:pStyle w:val="38"/>
        <w:ind w:firstLine="420"/>
      </w:pPr>
      <w:r>
        <w:rPr>
          <w:rFonts w:hint="eastAsia"/>
        </w:rPr>
        <w:t>评定机构名称：__________</w:t>
      </w:r>
    </w:p>
    <w:p w14:paraId="7E616DA4">
      <w:pPr>
        <w:pStyle w:val="38"/>
        <w:ind w:firstLine="420"/>
      </w:pPr>
      <w:r>
        <w:rPr>
          <w:rFonts w:hint="eastAsia"/>
        </w:rPr>
        <w:t>评定机构盖章：__________</w:t>
      </w:r>
    </w:p>
    <w:p w14:paraId="7AB8261C">
      <w:pPr>
        <w:pStyle w:val="38"/>
        <w:ind w:firstLine="420"/>
      </w:pPr>
      <w:r>
        <w:rPr>
          <w:rFonts w:hint="eastAsia"/>
        </w:rPr>
        <w:t>评定负责人签字：__________</w:t>
      </w:r>
    </w:p>
    <w:p w14:paraId="059AF1FE">
      <w:pPr>
        <w:pStyle w:val="38"/>
        <w:ind w:firstLine="420"/>
      </w:pPr>
    </w:p>
    <w:p w14:paraId="24424D74">
      <w:pPr>
        <w:pStyle w:val="38"/>
        <w:ind w:firstLine="420"/>
      </w:pPr>
      <w:r>
        <w:rPr>
          <w:rFonts w:hint="eastAsia"/>
        </w:rPr>
        <w:t>证书说明</w:t>
      </w:r>
    </w:p>
    <w:p w14:paraId="1EA22D1D">
      <w:pPr>
        <w:pStyle w:val="38"/>
        <w:ind w:firstLine="420"/>
      </w:pPr>
      <w:r>
        <w:rPr>
          <w:rFonts w:hint="eastAsia"/>
        </w:rPr>
        <w:t>本证书是对持证人从事兴隆咖啡深加工工作的能力评定证明，具有行业认可性。证书有效期内，持证人应定期参加相关培训或复审，以保持能力水平。证书仅限持证人本人使用，不得转借或涂改，否则视为无效。证书遗失或损坏，可向评定机构申请补发。</w:t>
      </w:r>
    </w:p>
    <w:p w14:paraId="4EA9806F">
      <w:pPr>
        <w:pStyle w:val="38"/>
        <w:ind w:firstLine="420"/>
      </w:pPr>
    </w:p>
    <w:p w14:paraId="57B1066D">
      <w:pPr>
        <w:pStyle w:val="38"/>
        <w:ind w:firstLine="420"/>
      </w:pPr>
      <w:r>
        <w:rPr>
          <w:rFonts w:hint="eastAsia"/>
        </w:rPr>
        <w:t>二维码/防伪标识</w:t>
      </w:r>
    </w:p>
    <w:p w14:paraId="3D507736">
      <w:pPr>
        <w:pStyle w:val="38"/>
        <w:ind w:firstLine="420"/>
      </w:pPr>
      <w:r>
        <w:rPr>
          <w:rFonts w:hint="eastAsia"/>
        </w:rPr>
        <w:t>（此处可添加二维码或防伪标识，用于验证证书真伪及查询持证人信息）</w:t>
      </w:r>
    </w:p>
    <w:p w14:paraId="52FA36DF">
      <w:pPr>
        <w:pStyle w:val="38"/>
        <w:ind w:firstLine="420"/>
      </w:pPr>
    </w:p>
    <w:p w14:paraId="6417E433">
      <w:pPr>
        <w:pStyle w:val="38"/>
        <w:ind w:firstLine="420"/>
      </w:pPr>
      <w:bookmarkStart w:id="130" w:name="_Toc5968"/>
      <w:r>
        <w:rPr>
          <w:rFonts w:hint="eastAsia"/>
        </w:rPr>
        <w:t>备注</w:t>
      </w:r>
      <w:bookmarkEnd w:id="130"/>
      <w:r>
        <w:rPr>
          <w:rFonts w:hint="eastAsia"/>
        </w:rPr>
        <w:t>：本证书由兴隆咖啡师劳务品牌评定机构颁发，最终解释权归评定机构所有。</w:t>
      </w:r>
    </w:p>
    <w:p w14:paraId="039A548B">
      <w:pPr>
        <w:pStyle w:val="38"/>
        <w:ind w:firstLine="420"/>
      </w:pPr>
    </w:p>
    <w:p w14:paraId="52AA0E12">
      <w:pPr>
        <w:pStyle w:val="38"/>
        <w:ind w:firstLine="420"/>
      </w:pPr>
      <w:r>
        <w:rPr>
          <w:rFonts w:hint="eastAsia"/>
        </w:rPr>
        <w:t>证书样式设计说明：</w:t>
      </w:r>
    </w:p>
    <w:p w14:paraId="60EA9D82">
      <w:pPr>
        <w:pStyle w:val="38"/>
        <w:ind w:firstLine="420"/>
      </w:pPr>
      <w:r>
        <w:rPr>
          <w:rFonts w:hint="eastAsia"/>
        </w:rPr>
        <w:t>证书尺寸：A4纸张大小（210mm×297mm），便于存档和携带。</w:t>
      </w:r>
    </w:p>
    <w:p w14:paraId="23A95D51">
      <w:pPr>
        <w:pStyle w:val="38"/>
        <w:ind w:firstLine="420"/>
      </w:pPr>
      <w:r>
        <w:rPr>
          <w:rFonts w:hint="eastAsia"/>
        </w:rPr>
        <w:t>证书材质：建议使用高质量纸张或防水防撕材质，提升证书的耐用性和正式感。</w:t>
      </w:r>
    </w:p>
    <w:p w14:paraId="336DC524">
      <w:pPr>
        <w:pStyle w:val="38"/>
        <w:ind w:firstLine="420"/>
      </w:pPr>
      <w:r>
        <w:rPr>
          <w:rFonts w:hint="eastAsia"/>
        </w:rPr>
        <w:t>颜色设计：</w:t>
      </w:r>
    </w:p>
    <w:p w14:paraId="1530D251">
      <w:pPr>
        <w:pStyle w:val="38"/>
        <w:ind w:firstLine="420"/>
      </w:pPr>
      <w:r>
        <w:rPr>
          <w:rFonts w:hint="eastAsia"/>
        </w:rPr>
        <w:t>主色调：以咖啡色为主，体现兴隆咖啡的品牌特色。</w:t>
      </w:r>
    </w:p>
    <w:p w14:paraId="0D0137E8">
      <w:pPr>
        <w:pStyle w:val="38"/>
        <w:ind w:firstLine="420"/>
      </w:pPr>
      <w:r>
        <w:rPr>
          <w:rFonts w:hint="eastAsia"/>
        </w:rPr>
        <w:t>辅助色：搭配金色或绿色，增加证书的庄重感和自然气息。</w:t>
      </w:r>
    </w:p>
    <w:p w14:paraId="02CA87E4">
      <w:pPr>
        <w:pStyle w:val="38"/>
        <w:ind w:firstLine="420"/>
      </w:pPr>
      <w:r>
        <w:rPr>
          <w:rFonts w:hint="eastAsia"/>
        </w:rPr>
        <w:t>字体设计：</w:t>
      </w:r>
    </w:p>
    <w:p w14:paraId="2ECBE9AE">
      <w:pPr>
        <w:pStyle w:val="38"/>
        <w:ind w:firstLine="420"/>
      </w:pPr>
      <w:r>
        <w:rPr>
          <w:rFonts w:hint="eastAsia"/>
        </w:rPr>
        <w:t>标题字体：采用加粗、大号字体，突出证书名称。</w:t>
      </w:r>
    </w:p>
    <w:p w14:paraId="5FD0865D">
      <w:pPr>
        <w:pStyle w:val="38"/>
        <w:ind w:firstLine="420"/>
      </w:pPr>
      <w:r>
        <w:rPr>
          <w:rFonts w:hint="eastAsia"/>
        </w:rPr>
        <w:t>正文字体：采用清晰、易读的字体，确保信息一目了然。</w:t>
      </w:r>
    </w:p>
    <w:p w14:paraId="5DBF7992">
      <w:pPr>
        <w:pStyle w:val="38"/>
        <w:ind w:firstLine="420"/>
      </w:pPr>
      <w:r>
        <w:rPr>
          <w:rFonts w:hint="eastAsia"/>
        </w:rPr>
        <w:t>防伪设计：</w:t>
      </w:r>
    </w:p>
    <w:p w14:paraId="15A7C370">
      <w:pPr>
        <w:pStyle w:val="38"/>
        <w:ind w:firstLine="420"/>
      </w:pPr>
      <w:r>
        <w:rPr>
          <w:rFonts w:hint="eastAsia"/>
        </w:rPr>
        <w:t>可在证书上添加二维码、水印或防伪标识，便于验证证书真伪。</w:t>
      </w:r>
    </w:p>
    <w:p w14:paraId="60015AA8">
      <w:pPr>
        <w:pStyle w:val="38"/>
        <w:ind w:firstLine="0" w:firstLineChars="0"/>
        <w:jc w:val="center"/>
      </w:pPr>
      <w:bookmarkStart w:id="131" w:name="BookMark8"/>
      <w:r>
        <w:rPr>
          <w:rFonts w:hint="eastAsia"/>
        </w:rPr>
        <w:drawing>
          <wp:inline distT="0" distB="0" distL="0" distR="0">
            <wp:extent cx="1485900" cy="317500"/>
            <wp:effectExtent l="0" t="0" r="0" b="0"/>
            <wp:docPr id="2089331194" name="图片 4"/>
            <wp:cNvGraphicFramePr/>
            <a:graphic xmlns:a="http://schemas.openxmlformats.org/drawingml/2006/main">
              <a:graphicData uri="http://schemas.openxmlformats.org/drawingml/2006/picture">
                <pic:pic xmlns:pic="http://schemas.openxmlformats.org/drawingml/2006/picture">
                  <pic:nvPicPr>
                    <pic:cNvPr id="2089331194"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1"/>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02F8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55EA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2CA3B">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C40BF">
    <w:pPr>
      <w:pStyle w:val="64"/>
    </w:pPr>
    <w:r>
      <w:fldChar w:fldCharType="begin"/>
    </w:r>
    <w:r>
      <w:instrText xml:space="preserve">PAGE   \* MERGEFORMAT</w:instrText>
    </w:r>
    <w:r>
      <w:fldChar w:fldCharType="separate"/>
    </w:r>
    <w:r>
      <w:rPr>
        <w:lang w:val="zh-CN"/>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56FC9">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762D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51FC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CFAEF">
    <w:pPr>
      <w:pStyle w:val="72"/>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FC0F6">
    <w:pPr>
      <w:pStyle w:val="19"/>
      <w:jc w:val="right"/>
    </w:pPr>
    <w:r>
      <w:fldChar w:fldCharType="begin"/>
    </w:r>
    <w:r>
      <w:instrText xml:space="preserve"> STYLEREF  标准文件_文件编号  \* MERGEFORMAT </w:instrText>
    </w:r>
    <w:r>
      <w:fldChar w:fldCharType="separate"/>
    </w:r>
    <w:r>
      <w:t>T/CSTC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9"/>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395657D"/>
    <w:multiLevelType w:val="singleLevel"/>
    <w:tmpl w:val="1395657D"/>
    <w:lvl w:ilvl="0" w:tentative="0">
      <w:start w:val="1"/>
      <w:numFmt w:val="decimal"/>
      <w:suff w:val="space"/>
      <w:lvlText w:val="%1."/>
      <w:lvlJc w:val="left"/>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10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9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0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6"/>
      <w:suff w:val="nothing"/>
      <w:lvlText w:val="附录%1"/>
      <w:lvlJc w:val="left"/>
      <w:pPr>
        <w:ind w:left="1559" w:firstLine="0"/>
      </w:pPr>
      <w:rPr>
        <w:rFonts w:hint="eastAsia"/>
        <w:spacing w:val="100"/>
      </w:rPr>
    </w:lvl>
    <w:lvl w:ilvl="1" w:tentative="0">
      <w:start w:val="1"/>
      <w:numFmt w:val="decimal"/>
      <w:pStyle w:val="88"/>
      <w:suff w:val="nothing"/>
      <w:lvlText w:val="%1.%2　"/>
      <w:lvlJc w:val="left"/>
      <w:pPr>
        <w:ind w:left="0" w:firstLine="0"/>
      </w:pPr>
      <w:rPr>
        <w:rFonts w:hint="eastAsia" w:ascii="黑体" w:eastAsia="黑体"/>
        <w:b w:val="0"/>
        <w:i w:val="0"/>
        <w:sz w:val="21"/>
      </w:rPr>
    </w:lvl>
    <w:lvl w:ilvl="2" w:tentative="0">
      <w:start w:val="1"/>
      <w:numFmt w:val="decimal"/>
      <w:pStyle w:val="89"/>
      <w:suff w:val="nothing"/>
      <w:lvlText w:val="%1.%2.%3　"/>
      <w:lvlJc w:val="left"/>
      <w:pPr>
        <w:ind w:left="0" w:firstLine="0"/>
      </w:pPr>
      <w:rPr>
        <w:rFonts w:hint="eastAsia" w:ascii="黑体" w:eastAsia="黑体"/>
        <w:b w:val="0"/>
        <w:i w:val="0"/>
        <w:sz w:val="21"/>
      </w:rPr>
    </w:lvl>
    <w:lvl w:ilvl="3" w:tentative="0">
      <w:start w:val="1"/>
      <w:numFmt w:val="decimal"/>
      <w:pStyle w:val="91"/>
      <w:suff w:val="nothing"/>
      <w:lvlText w:val="%1.%2.%3.%4　"/>
      <w:lvlJc w:val="left"/>
      <w:pPr>
        <w:ind w:left="0" w:firstLine="0"/>
      </w:pPr>
      <w:rPr>
        <w:rFonts w:hint="eastAsia" w:ascii="黑体" w:eastAsia="黑体"/>
        <w:b w:val="0"/>
        <w:i w:val="0"/>
        <w:sz w:val="21"/>
      </w:rPr>
    </w:lvl>
    <w:lvl w:ilvl="4" w:tentative="0">
      <w:start w:val="1"/>
      <w:numFmt w:val="decimal"/>
      <w:pStyle w:val="92"/>
      <w:suff w:val="nothing"/>
      <w:lvlText w:val="%1.%2.%3.%4.%5　"/>
      <w:lvlJc w:val="left"/>
      <w:pPr>
        <w:ind w:left="0" w:firstLine="0"/>
      </w:pPr>
      <w:rPr>
        <w:rFonts w:hint="eastAsia" w:ascii="黑体" w:eastAsia="黑体"/>
        <w:b w:val="0"/>
        <w:i w:val="0"/>
        <w:sz w:val="21"/>
      </w:rPr>
    </w:lvl>
    <w:lvl w:ilvl="5" w:tentative="0">
      <w:start w:val="1"/>
      <w:numFmt w:val="decimal"/>
      <w:pStyle w:val="9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6"/>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39"/>
      <w:suff w:val="nothing"/>
      <w:lvlText w:val="%1"/>
      <w:lvlJc w:val="left"/>
      <w:pPr>
        <w:ind w:left="0" w:firstLine="0"/>
      </w:pPr>
      <w:rPr>
        <w:rFonts w:hint="eastAsia"/>
      </w:rPr>
    </w:lvl>
    <w:lvl w:ilvl="1" w:tentative="0">
      <w:start w:val="1"/>
      <w:numFmt w:val="decimal"/>
      <w:pStyle w:val="40"/>
      <w:suff w:val="nothing"/>
      <w:lvlText w:val="%1%2　"/>
      <w:lvlJc w:val="left"/>
      <w:pPr>
        <w:ind w:left="283" w:firstLine="0"/>
      </w:pPr>
      <w:rPr>
        <w:rFonts w:hint="eastAsia" w:ascii="黑体" w:eastAsia="黑体"/>
        <w:b w:val="0"/>
        <w:i w:val="0"/>
        <w:sz w:val="21"/>
      </w:rPr>
    </w:lvl>
    <w:lvl w:ilvl="2" w:tentative="0">
      <w:start w:val="1"/>
      <w:numFmt w:val="decimal"/>
      <w:pStyle w:val="41"/>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37"/>
      <w:suff w:val="nothing"/>
      <w:lvlText w:val="%1%2.%3.%4　"/>
      <w:lvlJc w:val="left"/>
      <w:pPr>
        <w:ind w:left="0" w:firstLine="0"/>
      </w:pPr>
      <w:rPr>
        <w:rFonts w:hint="eastAsia" w:ascii="黑体" w:eastAsia="黑体"/>
        <w:b w:val="0"/>
        <w:i w:val="0"/>
        <w:sz w:val="21"/>
      </w:rPr>
    </w:lvl>
    <w:lvl w:ilvl="4" w:tentative="0">
      <w:start w:val="1"/>
      <w:numFmt w:val="decimal"/>
      <w:pStyle w:val="42"/>
      <w:suff w:val="nothing"/>
      <w:lvlText w:val="%1%2.%3.%4.%5　"/>
      <w:lvlJc w:val="left"/>
      <w:pPr>
        <w:ind w:left="0" w:firstLine="0"/>
      </w:pPr>
      <w:rPr>
        <w:rFonts w:hint="eastAsia" w:ascii="黑体" w:eastAsia="黑体"/>
        <w:b w:val="0"/>
        <w:i w:val="0"/>
        <w:sz w:val="21"/>
      </w:rPr>
    </w:lvl>
    <w:lvl w:ilvl="5" w:tentative="0">
      <w:start w:val="1"/>
      <w:numFmt w:val="decimal"/>
      <w:pStyle w:val="43"/>
      <w:suff w:val="nothing"/>
      <w:lvlText w:val="%1%2.%3.%4.%5.%6　"/>
      <w:lvlJc w:val="left"/>
      <w:pPr>
        <w:ind w:left="0" w:firstLine="0"/>
      </w:pPr>
      <w:rPr>
        <w:rFonts w:hint="eastAsia" w:ascii="黑体" w:eastAsia="黑体"/>
        <w:b w:val="0"/>
        <w:i w:val="0"/>
        <w:sz w:val="21"/>
      </w:rPr>
    </w:lvl>
    <w:lvl w:ilvl="6" w:tentative="0">
      <w:start w:val="1"/>
      <w:numFmt w:val="decimal"/>
      <w:pStyle w:val="4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8"/>
  </w:num>
  <w:num w:numId="2">
    <w:abstractNumId w:val="0"/>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W+Ws3XAmQQGbL8fvDvIQoMb+/5GzKfPVmeC6Sfqj3xKdXfAea6KwAvCWB4PPEf4Tlq07Y8vvD0r53EVvYkLpEA==" w:salt="F5Pmb18w5XjagroCylo0w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BAE"/>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5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079"/>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7C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1A0B"/>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2C6"/>
    <w:rsid w:val="003F0841"/>
    <w:rsid w:val="003F23D3"/>
    <w:rsid w:val="003F3F08"/>
    <w:rsid w:val="003F49F1"/>
    <w:rsid w:val="003F6272"/>
    <w:rsid w:val="00400E72"/>
    <w:rsid w:val="00401400"/>
    <w:rsid w:val="00404869"/>
    <w:rsid w:val="00405884"/>
    <w:rsid w:val="00407D39"/>
    <w:rsid w:val="0041477A"/>
    <w:rsid w:val="004167A3"/>
    <w:rsid w:val="00417CF5"/>
    <w:rsid w:val="00427B6A"/>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D6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CD0"/>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447"/>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249B"/>
    <w:rsid w:val="00693962"/>
    <w:rsid w:val="006A07AA"/>
    <w:rsid w:val="006A25E5"/>
    <w:rsid w:val="006A2B46"/>
    <w:rsid w:val="006A336D"/>
    <w:rsid w:val="006A37B9"/>
    <w:rsid w:val="006B2672"/>
    <w:rsid w:val="006B336A"/>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20EA"/>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51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30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49C"/>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2DC6"/>
    <w:rsid w:val="009245AE"/>
    <w:rsid w:val="009245F5"/>
    <w:rsid w:val="009249EC"/>
    <w:rsid w:val="0092705A"/>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CEA"/>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744"/>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130E"/>
    <w:rsid w:val="00B72880"/>
    <w:rsid w:val="00B74226"/>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192"/>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47CE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254"/>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66846"/>
    <w:rsid w:val="00D675FB"/>
    <w:rsid w:val="00D71F25"/>
    <w:rsid w:val="00D72A9C"/>
    <w:rsid w:val="00D7588E"/>
    <w:rsid w:val="00D77031"/>
    <w:rsid w:val="00D84941"/>
    <w:rsid w:val="00D84FA1"/>
    <w:rsid w:val="00D851F0"/>
    <w:rsid w:val="00D86DB7"/>
    <w:rsid w:val="00D87BF5"/>
    <w:rsid w:val="00D90721"/>
    <w:rsid w:val="00D926D0"/>
    <w:rsid w:val="00D93030"/>
    <w:rsid w:val="00D950E1"/>
    <w:rsid w:val="00D952A6"/>
    <w:rsid w:val="00D97F99"/>
    <w:rsid w:val="00DA08A3"/>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1607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36F"/>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320472C"/>
    <w:rsid w:val="11CE6908"/>
    <w:rsid w:val="122B4730"/>
    <w:rsid w:val="21E35E1F"/>
    <w:rsid w:val="22337B1F"/>
    <w:rsid w:val="26C82522"/>
    <w:rsid w:val="28657B53"/>
    <w:rsid w:val="2A152120"/>
    <w:rsid w:val="2BEA36B4"/>
    <w:rsid w:val="2D8554CF"/>
    <w:rsid w:val="30924004"/>
    <w:rsid w:val="34F93703"/>
    <w:rsid w:val="388471E0"/>
    <w:rsid w:val="38D6533D"/>
    <w:rsid w:val="3C992302"/>
    <w:rsid w:val="409E221E"/>
    <w:rsid w:val="42BB7828"/>
    <w:rsid w:val="4CC62CE1"/>
    <w:rsid w:val="4D0553D3"/>
    <w:rsid w:val="4F9A0268"/>
    <w:rsid w:val="5C885101"/>
    <w:rsid w:val="5DD437C6"/>
    <w:rsid w:val="602E34A0"/>
    <w:rsid w:val="649125F7"/>
    <w:rsid w:val="66132736"/>
    <w:rsid w:val="6DA67183"/>
    <w:rsid w:val="709A3AFD"/>
    <w:rsid w:val="73466F07"/>
    <w:rsid w:val="76326989"/>
    <w:rsid w:val="7879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9"/>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5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3"/>
    <w:autoRedefine/>
    <w:unhideWhenUsed/>
    <w:qFormat/>
    <w:uiPriority w:val="99"/>
    <w:pPr>
      <w:jc w:val="left"/>
    </w:pPr>
  </w:style>
  <w:style w:type="paragraph" w:styleId="14">
    <w:name w:val="Body Text"/>
    <w:basedOn w:val="1"/>
    <w:link w:val="96"/>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57"/>
    <w:autoRedefine/>
    <w:semiHidden/>
    <w:unhideWhenUsed/>
    <w:qFormat/>
    <w:uiPriority w:val="99"/>
    <w:rPr>
      <w:sz w:val="18"/>
      <w:szCs w:val="18"/>
    </w:rPr>
  </w:style>
  <w:style w:type="paragraph" w:styleId="18">
    <w:name w:val="footer"/>
    <w:basedOn w:val="1"/>
    <w:link w:val="5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5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7"/>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60"/>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autoRedefine/>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paragraph" w:customStyle="1" w:styleId="37">
    <w:name w:val="标准文件_二级条标题"/>
    <w:next w:val="38"/>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8">
    <w:name w:val="标准文件_段"/>
    <w:link w:val="4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9">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0">
    <w:name w:val="标准文件_章标题"/>
    <w:next w:val="38"/>
    <w:autoRedefine/>
    <w:qFormat/>
    <w:uiPriority w:val="0"/>
    <w:pPr>
      <w:numPr>
        <w:ilvl w:val="1"/>
        <w:numId w:val="1"/>
      </w:numPr>
      <w:spacing w:before="240" w:beforeLines="100" w:after="240" w:afterLines="100"/>
      <w:ind w:left="0"/>
      <w:jc w:val="both"/>
      <w:outlineLvl w:val="0"/>
    </w:pPr>
    <w:rPr>
      <w:rFonts w:ascii="黑体" w:hAnsi="Times New Roman" w:eastAsia="黑体" w:cs="Times New Roman"/>
      <w:sz w:val="21"/>
      <w:lang w:val="en-US" w:eastAsia="zh-CN" w:bidi="ar-SA"/>
    </w:rPr>
  </w:style>
  <w:style w:type="paragraph" w:customStyle="1" w:styleId="41">
    <w:name w:val="标准文件_一级条标题"/>
    <w:basedOn w:val="40"/>
    <w:next w:val="38"/>
    <w:autoRedefine/>
    <w:qFormat/>
    <w:uiPriority w:val="0"/>
    <w:pPr>
      <w:numPr>
        <w:ilvl w:val="2"/>
      </w:numPr>
      <w:spacing w:before="120" w:beforeLines="50" w:after="120" w:afterLines="50"/>
      <w:ind w:left="0"/>
      <w:outlineLvl w:val="1"/>
    </w:pPr>
  </w:style>
  <w:style w:type="paragraph" w:customStyle="1" w:styleId="42">
    <w:name w:val="标准文件_三级条标题"/>
    <w:basedOn w:val="37"/>
    <w:next w:val="38"/>
    <w:autoRedefine/>
    <w:qFormat/>
    <w:uiPriority w:val="0"/>
    <w:pPr>
      <w:widowControl/>
      <w:numPr>
        <w:ilvl w:val="4"/>
      </w:numPr>
      <w:outlineLvl w:val="3"/>
    </w:pPr>
  </w:style>
  <w:style w:type="paragraph" w:customStyle="1" w:styleId="43">
    <w:name w:val="标准文件_四级条标题"/>
    <w:next w:val="38"/>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4">
    <w:name w:val="标准文件_五级条标题"/>
    <w:next w:val="38"/>
    <w:autoRedefine/>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5">
    <w:name w:val="标准文件_段 Char"/>
    <w:link w:val="38"/>
    <w:autoRedefine/>
    <w:qFormat/>
    <w:uiPriority w:val="0"/>
    <w:rPr>
      <w:rFonts w:ascii="宋体" w:hAnsi="Times New Roman"/>
      <w:sz w:val="21"/>
    </w:rPr>
  </w:style>
  <w:style w:type="character" w:customStyle="1" w:styleId="46">
    <w:name w:val="标题 1 字符"/>
    <w:link w:val="2"/>
    <w:autoRedefine/>
    <w:qFormat/>
    <w:uiPriority w:val="0"/>
    <w:rPr>
      <w:b/>
      <w:bCs/>
      <w:kern w:val="44"/>
      <w:sz w:val="44"/>
      <w:szCs w:val="44"/>
    </w:rPr>
  </w:style>
  <w:style w:type="character" w:customStyle="1" w:styleId="47">
    <w:name w:val="标题 2 字符"/>
    <w:link w:val="3"/>
    <w:autoRedefine/>
    <w:qFormat/>
    <w:uiPriority w:val="0"/>
    <w:rPr>
      <w:rFonts w:ascii="Arial" w:hAnsi="Arial" w:eastAsia="黑体"/>
      <w:b/>
      <w:bCs/>
      <w:kern w:val="2"/>
      <w:sz w:val="32"/>
      <w:szCs w:val="32"/>
    </w:rPr>
  </w:style>
  <w:style w:type="character" w:customStyle="1" w:styleId="48">
    <w:name w:val="标题 3 字符"/>
    <w:link w:val="4"/>
    <w:autoRedefine/>
    <w:qFormat/>
    <w:uiPriority w:val="0"/>
    <w:rPr>
      <w:b/>
      <w:bCs/>
      <w:kern w:val="2"/>
      <w:sz w:val="32"/>
      <w:szCs w:val="32"/>
    </w:rPr>
  </w:style>
  <w:style w:type="character" w:customStyle="1" w:styleId="49">
    <w:name w:val="标题 4 字符"/>
    <w:link w:val="5"/>
    <w:autoRedefine/>
    <w:qFormat/>
    <w:uiPriority w:val="0"/>
    <w:rPr>
      <w:rFonts w:ascii="Arial" w:hAnsi="Arial" w:eastAsia="黑体"/>
      <w:b/>
      <w:bCs/>
      <w:kern w:val="2"/>
      <w:sz w:val="28"/>
      <w:szCs w:val="28"/>
    </w:rPr>
  </w:style>
  <w:style w:type="character" w:customStyle="1" w:styleId="50">
    <w:name w:val="标题 5 字符"/>
    <w:link w:val="6"/>
    <w:autoRedefine/>
    <w:qFormat/>
    <w:uiPriority w:val="0"/>
    <w:rPr>
      <w:b/>
      <w:bCs/>
      <w:kern w:val="2"/>
      <w:sz w:val="28"/>
      <w:szCs w:val="28"/>
    </w:rPr>
  </w:style>
  <w:style w:type="character" w:customStyle="1" w:styleId="51">
    <w:name w:val="标题 6 字符"/>
    <w:link w:val="7"/>
    <w:autoRedefine/>
    <w:qFormat/>
    <w:uiPriority w:val="0"/>
    <w:rPr>
      <w:rFonts w:ascii="Arial" w:hAnsi="Arial" w:eastAsia="黑体"/>
      <w:b/>
      <w:bCs/>
      <w:kern w:val="2"/>
      <w:sz w:val="24"/>
      <w:szCs w:val="24"/>
    </w:rPr>
  </w:style>
  <w:style w:type="character" w:customStyle="1" w:styleId="52">
    <w:name w:val="标题 7 字符"/>
    <w:link w:val="8"/>
    <w:autoRedefine/>
    <w:qFormat/>
    <w:uiPriority w:val="0"/>
    <w:rPr>
      <w:b/>
      <w:bCs/>
      <w:kern w:val="2"/>
      <w:sz w:val="24"/>
      <w:szCs w:val="24"/>
    </w:rPr>
  </w:style>
  <w:style w:type="character" w:customStyle="1" w:styleId="53">
    <w:name w:val="标题 8 字符"/>
    <w:link w:val="9"/>
    <w:autoRedefine/>
    <w:qFormat/>
    <w:uiPriority w:val="0"/>
    <w:rPr>
      <w:rFonts w:ascii="Arial" w:hAnsi="Arial" w:eastAsia="黑体"/>
      <w:kern w:val="2"/>
      <w:sz w:val="24"/>
      <w:szCs w:val="24"/>
    </w:rPr>
  </w:style>
  <w:style w:type="character" w:customStyle="1" w:styleId="54">
    <w:name w:val="标题 9 字符"/>
    <w:link w:val="10"/>
    <w:autoRedefine/>
    <w:qFormat/>
    <w:uiPriority w:val="0"/>
    <w:rPr>
      <w:rFonts w:ascii="Arial" w:hAnsi="Arial" w:eastAsia="黑体"/>
      <w:kern w:val="2"/>
      <w:sz w:val="21"/>
      <w:szCs w:val="21"/>
    </w:rPr>
  </w:style>
  <w:style w:type="character" w:customStyle="1" w:styleId="55">
    <w:name w:val="页眉 字符"/>
    <w:link w:val="19"/>
    <w:autoRedefine/>
    <w:qFormat/>
    <w:uiPriority w:val="99"/>
    <w:rPr>
      <w:kern w:val="2"/>
      <w:sz w:val="18"/>
      <w:szCs w:val="18"/>
    </w:rPr>
  </w:style>
  <w:style w:type="character" w:customStyle="1" w:styleId="56">
    <w:name w:val="页脚 字符"/>
    <w:link w:val="18"/>
    <w:autoRedefine/>
    <w:qFormat/>
    <w:uiPriority w:val="99"/>
    <w:rPr>
      <w:rFonts w:ascii="宋体"/>
      <w:kern w:val="2"/>
      <w:sz w:val="18"/>
      <w:szCs w:val="18"/>
    </w:rPr>
  </w:style>
  <w:style w:type="character" w:customStyle="1" w:styleId="57">
    <w:name w:val="批注框文本 字符"/>
    <w:link w:val="17"/>
    <w:semiHidden/>
    <w:qFormat/>
    <w:uiPriority w:val="99"/>
    <w:rPr>
      <w:kern w:val="2"/>
      <w:sz w:val="18"/>
      <w:szCs w:val="18"/>
    </w:rPr>
  </w:style>
  <w:style w:type="paragraph" w:styleId="58">
    <w:name w:val="Quote"/>
    <w:basedOn w:val="1"/>
    <w:next w:val="1"/>
    <w:link w:val="59"/>
    <w:autoRedefine/>
    <w:qFormat/>
    <w:uiPriority w:val="29"/>
    <w:rPr>
      <w:i/>
      <w:iCs/>
      <w:color w:val="000000"/>
    </w:rPr>
  </w:style>
  <w:style w:type="character" w:customStyle="1" w:styleId="59">
    <w:name w:val="引用 字符"/>
    <w:link w:val="58"/>
    <w:autoRedefine/>
    <w:qFormat/>
    <w:uiPriority w:val="29"/>
    <w:rPr>
      <w:i/>
      <w:iCs/>
      <w:color w:val="000000"/>
      <w:kern w:val="2"/>
      <w:sz w:val="21"/>
      <w:szCs w:val="21"/>
    </w:rPr>
  </w:style>
  <w:style w:type="character" w:customStyle="1" w:styleId="60">
    <w:name w:val="标题 字符"/>
    <w:link w:val="26"/>
    <w:autoRedefine/>
    <w:qFormat/>
    <w:uiPriority w:val="0"/>
    <w:rPr>
      <w:rFonts w:ascii="Arial" w:hAnsi="Arial" w:cs="Arial"/>
      <w:b/>
      <w:bCs/>
      <w:kern w:val="2"/>
      <w:sz w:val="32"/>
      <w:szCs w:val="32"/>
    </w:rPr>
  </w:style>
  <w:style w:type="paragraph" w:customStyle="1" w:styleId="6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6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5">
    <w:name w:val="标准书眉一"/>
    <w:qFormat/>
    <w:uiPriority w:val="0"/>
    <w:pPr>
      <w:jc w:val="both"/>
    </w:pPr>
    <w:rPr>
      <w:rFonts w:ascii="Times New Roman" w:hAnsi="Times New Roman" w:eastAsia="宋体" w:cs="Times New Roman"/>
      <w:lang w:val="en-US" w:eastAsia="zh-CN" w:bidi="ar-SA"/>
    </w:rPr>
  </w:style>
  <w:style w:type="paragraph" w:customStyle="1" w:styleId="66">
    <w:name w:val="标准文件_ICS"/>
    <w:basedOn w:val="1"/>
    <w:autoRedefine/>
    <w:qFormat/>
    <w:uiPriority w:val="0"/>
    <w:pPr>
      <w:spacing w:line="0" w:lineRule="atLeast"/>
    </w:pPr>
    <w:rPr>
      <w:rFonts w:ascii="黑体" w:hAnsi="宋体" w:eastAsia="黑体"/>
    </w:rPr>
  </w:style>
  <w:style w:type="paragraph" w:customStyle="1" w:styleId="67">
    <w:name w:val="标准文件_标准正文"/>
    <w:basedOn w:val="1"/>
    <w:next w:val="38"/>
    <w:autoRedefine/>
    <w:qFormat/>
    <w:uiPriority w:val="0"/>
    <w:pPr>
      <w:snapToGrid w:val="0"/>
      <w:ind w:firstLine="200" w:firstLineChars="200"/>
    </w:pPr>
    <w:rPr>
      <w:kern w:val="0"/>
    </w:rPr>
  </w:style>
  <w:style w:type="paragraph" w:customStyle="1" w:styleId="68">
    <w:name w:val="标准文件_版本"/>
    <w:basedOn w:val="67"/>
    <w:autoRedefine/>
    <w:qFormat/>
    <w:uiPriority w:val="0"/>
    <w:pPr>
      <w:adjustRightInd/>
      <w:snapToGrid/>
      <w:ind w:firstLine="0" w:firstLineChars="0"/>
    </w:pPr>
    <w:rPr>
      <w:rFonts w:ascii="宋体" w:hAnsi="宋体"/>
      <w:kern w:val="2"/>
    </w:rPr>
  </w:style>
  <w:style w:type="paragraph" w:customStyle="1" w:styleId="69">
    <w:name w:val="标准文件_标准部门"/>
    <w:basedOn w:val="1"/>
    <w:autoRedefine/>
    <w:qFormat/>
    <w:uiPriority w:val="0"/>
    <w:pPr>
      <w:jc w:val="center"/>
    </w:pPr>
    <w:rPr>
      <w:rFonts w:ascii="黑体" w:eastAsia="黑体"/>
      <w:kern w:val="0"/>
      <w:sz w:val="44"/>
    </w:rPr>
  </w:style>
  <w:style w:type="paragraph" w:customStyle="1" w:styleId="70">
    <w:name w:val="标准文件_标准代替"/>
    <w:basedOn w:val="1"/>
    <w:next w:val="1"/>
    <w:autoRedefine/>
    <w:qFormat/>
    <w:uiPriority w:val="0"/>
    <w:pPr>
      <w:spacing w:line="310" w:lineRule="exact"/>
      <w:jc w:val="right"/>
    </w:pPr>
    <w:rPr>
      <w:rFonts w:ascii="宋体" w:hAnsi="宋体"/>
      <w:kern w:val="0"/>
    </w:rPr>
  </w:style>
  <w:style w:type="paragraph" w:customStyle="1" w:styleId="7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7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3">
    <w:name w:val="标准文件_页眉偶数页"/>
    <w:basedOn w:val="72"/>
    <w:next w:val="1"/>
    <w:autoRedefine/>
    <w:qFormat/>
    <w:uiPriority w:val="0"/>
    <w:pPr>
      <w:jc w:val="left"/>
    </w:pPr>
  </w:style>
  <w:style w:type="paragraph" w:customStyle="1" w:styleId="74">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5">
    <w:name w:val="标准文件_参考文献条目"/>
    <w:autoRedefine/>
    <w:qFormat/>
    <w:uiPriority w:val="0"/>
    <w:pPr>
      <w:numPr>
        <w:ilvl w:val="0"/>
        <w:numId w:val="2"/>
      </w:numPr>
    </w:pPr>
    <w:rPr>
      <w:rFonts w:ascii="宋体" w:hAnsi="Times New Roman" w:eastAsia="宋体" w:cs="Times New Roman"/>
      <w:lang w:val="en-US" w:eastAsia="zh-CN" w:bidi="ar-SA"/>
    </w:rPr>
  </w:style>
  <w:style w:type="character" w:customStyle="1" w:styleId="76">
    <w:name w:val="标准文件_发布"/>
    <w:autoRedefine/>
    <w:qFormat/>
    <w:uiPriority w:val="0"/>
    <w:rPr>
      <w:rFonts w:ascii="黑体" w:eastAsia="黑体"/>
      <w:spacing w:val="0"/>
      <w:w w:val="100"/>
      <w:position w:val="3"/>
      <w:sz w:val="28"/>
    </w:rPr>
  </w:style>
  <w:style w:type="paragraph" w:customStyle="1" w:styleId="77">
    <w:name w:val="标准文件_方框数字列项"/>
    <w:basedOn w:val="38"/>
    <w:autoRedefine/>
    <w:qFormat/>
    <w:uiPriority w:val="0"/>
    <w:pPr>
      <w:numPr>
        <w:ilvl w:val="0"/>
        <w:numId w:val="3"/>
      </w:numPr>
      <w:ind w:firstLine="0" w:firstLineChars="0"/>
    </w:pPr>
  </w:style>
  <w:style w:type="paragraph" w:customStyle="1" w:styleId="78">
    <w:name w:val="标准文件_封面标准编号"/>
    <w:basedOn w:val="1"/>
    <w:next w:val="70"/>
    <w:autoRedefine/>
    <w:qFormat/>
    <w:uiPriority w:val="0"/>
    <w:pPr>
      <w:spacing w:line="310" w:lineRule="exact"/>
      <w:jc w:val="right"/>
    </w:pPr>
    <w:rPr>
      <w:rFonts w:ascii="黑体" w:eastAsia="黑体"/>
      <w:kern w:val="0"/>
      <w:sz w:val="28"/>
    </w:rPr>
  </w:style>
  <w:style w:type="paragraph" w:customStyle="1" w:styleId="79">
    <w:name w:val="标准文件_封面标准分类号"/>
    <w:basedOn w:val="1"/>
    <w:autoRedefine/>
    <w:qFormat/>
    <w:uiPriority w:val="0"/>
    <w:rPr>
      <w:rFonts w:ascii="黑体" w:eastAsia="黑体"/>
      <w:b/>
      <w:kern w:val="0"/>
      <w:sz w:val="28"/>
    </w:rPr>
  </w:style>
  <w:style w:type="paragraph" w:customStyle="1" w:styleId="80">
    <w:name w:val="标准文件_封面标准名称"/>
    <w:basedOn w:val="1"/>
    <w:autoRedefine/>
    <w:qFormat/>
    <w:uiPriority w:val="0"/>
    <w:pPr>
      <w:spacing w:line="240" w:lineRule="auto"/>
      <w:jc w:val="center"/>
    </w:pPr>
    <w:rPr>
      <w:rFonts w:ascii="黑体" w:eastAsia="黑体"/>
      <w:kern w:val="0"/>
      <w:sz w:val="52"/>
    </w:rPr>
  </w:style>
  <w:style w:type="paragraph" w:customStyle="1" w:styleId="81">
    <w:name w:val="标准文件_封面标准英文名称"/>
    <w:basedOn w:val="1"/>
    <w:autoRedefine/>
    <w:qFormat/>
    <w:uiPriority w:val="0"/>
    <w:pPr>
      <w:spacing w:line="240" w:lineRule="auto"/>
      <w:jc w:val="center"/>
    </w:pPr>
    <w:rPr>
      <w:rFonts w:ascii="黑体" w:eastAsia="黑体"/>
      <w:b/>
      <w:sz w:val="28"/>
    </w:rPr>
  </w:style>
  <w:style w:type="paragraph" w:customStyle="1" w:styleId="82">
    <w:name w:val="标准文件_封面发布日期"/>
    <w:basedOn w:val="1"/>
    <w:autoRedefine/>
    <w:qFormat/>
    <w:uiPriority w:val="0"/>
    <w:pPr>
      <w:spacing w:line="310" w:lineRule="exact"/>
    </w:pPr>
    <w:rPr>
      <w:rFonts w:ascii="黑体" w:eastAsia="黑体"/>
      <w:kern w:val="0"/>
      <w:sz w:val="28"/>
    </w:rPr>
  </w:style>
  <w:style w:type="paragraph" w:customStyle="1" w:styleId="83">
    <w:name w:val="标准文件_封面密级"/>
    <w:basedOn w:val="1"/>
    <w:autoRedefine/>
    <w:qFormat/>
    <w:uiPriority w:val="0"/>
    <w:rPr>
      <w:rFonts w:eastAsia="黑体"/>
      <w:sz w:val="32"/>
    </w:rPr>
  </w:style>
  <w:style w:type="paragraph" w:customStyle="1" w:styleId="84">
    <w:name w:val="标准文件_封面实施日期"/>
    <w:basedOn w:val="1"/>
    <w:autoRedefine/>
    <w:qFormat/>
    <w:uiPriority w:val="0"/>
    <w:pPr>
      <w:spacing w:line="310" w:lineRule="exact"/>
      <w:jc w:val="right"/>
    </w:pPr>
    <w:rPr>
      <w:rFonts w:ascii="黑体" w:eastAsia="黑体"/>
      <w:sz w:val="28"/>
    </w:rPr>
  </w:style>
  <w:style w:type="paragraph" w:customStyle="1" w:styleId="85">
    <w:name w:val="标准文件_封面抬头"/>
    <w:basedOn w:val="38"/>
    <w:autoRedefine/>
    <w:qFormat/>
    <w:uiPriority w:val="0"/>
    <w:pPr>
      <w:adjustRightInd w:val="0"/>
      <w:spacing w:line="800" w:lineRule="exact"/>
      <w:ind w:firstLine="0" w:firstLineChars="0"/>
      <w:jc w:val="distribute"/>
    </w:pPr>
    <w:rPr>
      <w:rFonts w:ascii="黑体" w:eastAsia="黑体"/>
      <w:b/>
      <w:sz w:val="64"/>
    </w:rPr>
  </w:style>
  <w:style w:type="paragraph" w:customStyle="1" w:styleId="86">
    <w:name w:val="标准文件_附录标识"/>
    <w:next w:val="38"/>
    <w:autoRedefine/>
    <w:qFormat/>
    <w:uiPriority w:val="0"/>
    <w:pPr>
      <w:numPr>
        <w:ilvl w:val="0"/>
        <w:numId w:val="4"/>
      </w:numPr>
      <w:shd w:val="clear" w:color="FFFFFF" w:fill="FFFFFF"/>
      <w:tabs>
        <w:tab w:val="left" w:pos="6406"/>
      </w:tabs>
      <w:spacing w:before="560" w:after="120" w:afterLines="50"/>
      <w:jc w:val="center"/>
      <w:outlineLvl w:val="0"/>
    </w:pPr>
    <w:rPr>
      <w:rFonts w:ascii="黑体" w:hAnsi="Times New Roman" w:eastAsia="黑体" w:cs="Times New Roman"/>
      <w:sz w:val="21"/>
      <w:lang w:val="en-US" w:eastAsia="zh-CN" w:bidi="ar-SA"/>
    </w:rPr>
  </w:style>
  <w:style w:type="paragraph" w:customStyle="1" w:styleId="87">
    <w:name w:val="标准文件_附录表标题"/>
    <w:next w:val="38"/>
    <w:autoRedefine/>
    <w:qFormat/>
    <w:uiPriority w:val="0"/>
    <w:pPr>
      <w:numPr>
        <w:ilvl w:val="1"/>
        <w:numId w:val="5"/>
      </w:numPr>
      <w:adjustRightInd w:val="0"/>
      <w:snapToGrid w:val="0"/>
      <w:spacing w:before="120" w:beforeLines="50" w:after="120" w:afterLines="50"/>
      <w:jc w:val="center"/>
      <w:textAlignment w:val="baseline"/>
    </w:pPr>
    <w:rPr>
      <w:rFonts w:ascii="黑体" w:hAnsi="Times New Roman" w:eastAsia="黑体" w:cs="Times New Roman"/>
      <w:kern w:val="21"/>
      <w:sz w:val="21"/>
      <w:lang w:val="en-US" w:eastAsia="zh-CN" w:bidi="ar-SA"/>
    </w:rPr>
  </w:style>
  <w:style w:type="paragraph" w:customStyle="1" w:styleId="88">
    <w:name w:val="标准文件_附录一级条标题"/>
    <w:next w:val="38"/>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9">
    <w:name w:val="标准文件_附录二级条标题"/>
    <w:basedOn w:val="88"/>
    <w:next w:val="38"/>
    <w:autoRedefine/>
    <w:qFormat/>
    <w:uiPriority w:val="0"/>
    <w:pPr>
      <w:widowControl/>
      <w:numPr>
        <w:ilvl w:val="2"/>
      </w:numPr>
      <w:wordWrap w:val="0"/>
      <w:overflowPunct w:val="0"/>
      <w:autoSpaceDE w:val="0"/>
      <w:autoSpaceDN w:val="0"/>
      <w:textAlignment w:val="baseline"/>
      <w:outlineLvl w:val="3"/>
    </w:pPr>
  </w:style>
  <w:style w:type="paragraph" w:customStyle="1" w:styleId="90">
    <w:name w:val="标准文件_附录公式"/>
    <w:basedOn w:val="67"/>
    <w:next w:val="6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1">
    <w:name w:val="标准文件_附录三级条标题"/>
    <w:next w:val="3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2">
    <w:name w:val="标准文件_附录四级条标题"/>
    <w:next w:val="38"/>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3">
    <w:name w:val="标准文件_附录图标题"/>
    <w:next w:val="38"/>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4">
    <w:name w:val="标准文件_附录五级条标题"/>
    <w:next w:val="38"/>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5">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6">
    <w:name w:val="正文文本 字符"/>
    <w:link w:val="14"/>
    <w:qFormat/>
    <w:uiPriority w:val="0"/>
    <w:rPr>
      <w:kern w:val="2"/>
      <w:sz w:val="21"/>
      <w:szCs w:val="21"/>
    </w:rPr>
  </w:style>
  <w:style w:type="paragraph" w:customStyle="1" w:styleId="97">
    <w:name w:val="标准文件_附录章标题"/>
    <w:next w:val="3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8">
    <w:name w:val="标准文件_公式后的破折号"/>
    <w:basedOn w:val="38"/>
    <w:next w:val="38"/>
    <w:autoRedefine/>
    <w:qFormat/>
    <w:uiPriority w:val="0"/>
    <w:pPr>
      <w:ind w:left="488" w:leftChars="200" w:hanging="289" w:hangingChars="290"/>
    </w:pPr>
  </w:style>
  <w:style w:type="paragraph" w:customStyle="1" w:styleId="9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00">
    <w:name w:val="标准文件_目次、标准名称标题"/>
    <w:basedOn w:val="99"/>
    <w:next w:val="38"/>
    <w:autoRedefine/>
    <w:qFormat/>
    <w:uiPriority w:val="0"/>
    <w:pPr>
      <w:spacing w:line="460" w:lineRule="exact"/>
      <w:ind w:left="0" w:firstLine="0"/>
    </w:pPr>
  </w:style>
  <w:style w:type="paragraph" w:customStyle="1" w:styleId="10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10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3">
    <w:name w:val="标准文件_破折号列项（二级）"/>
    <w:basedOn w:val="102"/>
    <w:autoRedefine/>
    <w:qFormat/>
    <w:uiPriority w:val="0"/>
    <w:pPr>
      <w:numPr>
        <w:numId w:val="10"/>
      </w:numPr>
    </w:pPr>
  </w:style>
  <w:style w:type="character" w:customStyle="1" w:styleId="104">
    <w:name w:val="不明显参考1"/>
    <w:autoRedefine/>
    <w:qFormat/>
    <w:uiPriority w:val="31"/>
    <w:rPr>
      <w:smallCaps/>
      <w:color w:val="C0504D"/>
      <w:u w:val="single"/>
    </w:rPr>
  </w:style>
  <w:style w:type="paragraph" w:customStyle="1" w:styleId="105">
    <w:name w:val="标准文件_示例后续"/>
    <w:basedOn w:val="1"/>
    <w:autoRedefine/>
    <w:qFormat/>
    <w:uiPriority w:val="0"/>
    <w:pPr>
      <w:adjustRightInd/>
      <w:spacing w:line="240" w:lineRule="auto"/>
      <w:ind w:firstLine="200" w:firstLineChars="200"/>
    </w:pPr>
    <w:rPr>
      <w:sz w:val="18"/>
      <w:szCs w:val="24"/>
    </w:rPr>
  </w:style>
  <w:style w:type="paragraph" w:customStyle="1" w:styleId="106">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character" w:customStyle="1" w:styleId="107">
    <w:name w:val="脚注文本 字符"/>
    <w:link w:val="22"/>
    <w:autoRedefine/>
    <w:semiHidden/>
    <w:qFormat/>
    <w:uiPriority w:val="0"/>
    <w:rPr>
      <w:rFonts w:ascii="宋体"/>
      <w:kern w:val="2"/>
      <w:sz w:val="18"/>
      <w:szCs w:val="18"/>
    </w:rPr>
  </w:style>
  <w:style w:type="paragraph" w:customStyle="1" w:styleId="108">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9">
    <w:name w:val="标准文件_图表脚注"/>
    <w:basedOn w:val="1"/>
    <w:next w:val="38"/>
    <w:autoRedefine/>
    <w:qFormat/>
    <w:uiPriority w:val="0"/>
    <w:pPr>
      <w:numPr>
        <w:ilvl w:val="0"/>
        <w:numId w:val="12"/>
      </w:numPr>
      <w:spacing w:line="240" w:lineRule="auto"/>
      <w:jc w:val="left"/>
    </w:pPr>
    <w:rPr>
      <w:rFonts w:ascii="宋体" w:hAnsi="宋体"/>
      <w:sz w:val="18"/>
    </w:rPr>
  </w:style>
  <w:style w:type="character" w:customStyle="1" w:styleId="110">
    <w:name w:val="标准文件_图表脚注内容"/>
    <w:autoRedefine/>
    <w:qFormat/>
    <w:uiPriority w:val="0"/>
    <w:rPr>
      <w:rFonts w:ascii="宋体" w:hAnsi="宋体" w:eastAsia="宋体" w:cs="Times New Roman"/>
      <w:spacing w:val="0"/>
      <w:sz w:val="18"/>
      <w:vertAlign w:val="superscript"/>
    </w:rPr>
  </w:style>
  <w:style w:type="paragraph" w:customStyle="1" w:styleId="111">
    <w:name w:val="标准文件_一致程度"/>
    <w:basedOn w:val="1"/>
    <w:autoRedefine/>
    <w:qFormat/>
    <w:uiPriority w:val="0"/>
    <w:pPr>
      <w:spacing w:line="440" w:lineRule="exact"/>
      <w:jc w:val="center"/>
    </w:pPr>
    <w:rPr>
      <w:sz w:val="28"/>
    </w:rPr>
  </w:style>
  <w:style w:type="paragraph" w:customStyle="1" w:styleId="112">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7"/>
    <w:autoRedefine/>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3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3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7"/>
    <w:autoRedefine/>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3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3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3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4">
    <w:name w:val="发布部门"/>
    <w:next w:val="3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autoRedefine/>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3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38"/>
    <w:autoRedefine/>
    <w:qFormat/>
    <w:uiPriority w:val="0"/>
    <w:pPr>
      <w:outlineLvl w:val="4"/>
    </w:pPr>
  </w:style>
  <w:style w:type="paragraph" w:customStyle="1" w:styleId="135">
    <w:name w:val="附录四级无标题条"/>
    <w:basedOn w:val="134"/>
    <w:next w:val="38"/>
    <w:autoRedefine/>
    <w:qFormat/>
    <w:uiPriority w:val="0"/>
    <w:pPr>
      <w:outlineLvl w:val="5"/>
    </w:pPr>
  </w:style>
  <w:style w:type="paragraph" w:customStyle="1" w:styleId="136">
    <w:name w:val="附录图"/>
    <w:next w:val="3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38"/>
    <w:autoRedefine/>
    <w:qFormat/>
    <w:uiPriority w:val="0"/>
    <w:pPr>
      <w:outlineLvl w:val="6"/>
    </w:pPr>
  </w:style>
  <w:style w:type="paragraph" w:customStyle="1" w:styleId="139">
    <w:name w:val="附录性质"/>
    <w:basedOn w:val="1"/>
    <w:autoRedefine/>
    <w:qFormat/>
    <w:uiPriority w:val="0"/>
    <w:pPr>
      <w:widowControl/>
      <w:adjustRightInd/>
      <w:jc w:val="center"/>
    </w:pPr>
    <w:rPr>
      <w:rFonts w:ascii="黑体" w:eastAsia="黑体"/>
    </w:rPr>
  </w:style>
  <w:style w:type="paragraph" w:customStyle="1" w:styleId="140">
    <w:name w:val="附录一级无标题条"/>
    <w:basedOn w:val="97"/>
    <w:next w:val="38"/>
    <w:autoRedefine/>
    <w:qFormat/>
    <w:uiPriority w:val="0"/>
    <w:pPr>
      <w:autoSpaceDN w:val="0"/>
      <w:outlineLvl w:val="2"/>
    </w:pPr>
    <w:rPr>
      <w:rFonts w:ascii="宋体" w:hAnsi="宋体" w:eastAsia="宋体"/>
    </w:rPr>
  </w:style>
  <w:style w:type="character" w:customStyle="1" w:styleId="141">
    <w:name w:val="个人答复风格"/>
    <w:autoRedefine/>
    <w:qFormat/>
    <w:uiPriority w:val="0"/>
    <w:rPr>
      <w:rFonts w:ascii="Arial" w:hAnsi="Arial" w:eastAsia="宋体" w:cs="Arial"/>
      <w:color w:val="auto"/>
      <w:spacing w:val="0"/>
      <w:sz w:val="20"/>
    </w:rPr>
  </w:style>
  <w:style w:type="character" w:customStyle="1" w:styleId="142">
    <w:name w:val="个人撰写风格"/>
    <w:autoRedefine/>
    <w:qFormat/>
    <w:uiPriority w:val="0"/>
    <w:rPr>
      <w:rFonts w:ascii="Arial" w:hAnsi="Arial" w:eastAsia="宋体" w:cs="Arial"/>
      <w:color w:val="auto"/>
      <w:spacing w:val="0"/>
      <w:sz w:val="20"/>
    </w:rPr>
  </w:style>
  <w:style w:type="paragraph" w:customStyle="1" w:styleId="143">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38"/>
    <w:autoRedefine/>
    <w:qFormat/>
    <w:uiPriority w:val="0"/>
    <w:pPr>
      <w:tabs>
        <w:tab w:val="left" w:pos="840"/>
      </w:tabs>
    </w:pPr>
  </w:style>
  <w:style w:type="paragraph" w:customStyle="1" w:styleId="14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spacing w:line="240" w:lineRule="auto"/>
      <w:jc w:val="left"/>
    </w:pPr>
    <w:rPr>
      <w:bCs/>
      <w:iCs/>
    </w:rPr>
  </w:style>
  <w:style w:type="paragraph" w:customStyle="1" w:styleId="148">
    <w:name w:val="目录 31"/>
    <w:basedOn w:val="1"/>
    <w:next w:val="1"/>
    <w:autoRedefine/>
    <w:semiHidden/>
    <w:qFormat/>
    <w:uiPriority w:val="0"/>
    <w:pPr>
      <w:spacing w:line="240" w:lineRule="auto"/>
    </w:pPr>
    <w:rPr>
      <w:rFonts w:ascii="宋体" w:hAnsi="宋体"/>
      <w:iCs/>
    </w:rPr>
  </w:style>
  <w:style w:type="paragraph" w:customStyle="1" w:styleId="149">
    <w:name w:val="目录 41"/>
    <w:basedOn w:val="1"/>
    <w:next w:val="1"/>
    <w:autoRedefine/>
    <w:semiHidden/>
    <w:qFormat/>
    <w:uiPriority w:val="0"/>
    <w:pPr>
      <w:adjustRightInd/>
      <w:spacing w:line="240" w:lineRule="auto"/>
      <w:jc w:val="left"/>
    </w:pPr>
  </w:style>
  <w:style w:type="paragraph" w:customStyle="1" w:styleId="150">
    <w:name w:val="目录 51"/>
    <w:basedOn w:val="1"/>
    <w:next w:val="1"/>
    <w:autoRedefine/>
    <w:semiHidden/>
    <w:qFormat/>
    <w:uiPriority w:val="0"/>
    <w:pPr>
      <w:spacing w:line="240" w:lineRule="auto"/>
    </w:pPr>
    <w:rPr>
      <w:rFonts w:ascii="宋体" w:hAnsi="宋体"/>
    </w:rPr>
  </w:style>
  <w:style w:type="paragraph" w:customStyle="1" w:styleId="151">
    <w:name w:val="目录 61"/>
    <w:basedOn w:val="1"/>
    <w:next w:val="1"/>
    <w:autoRedefine/>
    <w:semiHidden/>
    <w:qFormat/>
    <w:uiPriority w:val="0"/>
    <w:pPr>
      <w:adjustRightInd/>
      <w:spacing w:line="240" w:lineRule="auto"/>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autoRedefine/>
    <w:qFormat/>
    <w:uiPriority w:val="0"/>
    <w:pPr>
      <w:framePr w:wrap="around"/>
      <w:spacing w:line="0" w:lineRule="atLeast"/>
    </w:pPr>
    <w:rPr>
      <w:rFonts w:ascii="黑体" w:eastAsia="黑体"/>
      <w:b w:val="0"/>
    </w:rPr>
  </w:style>
  <w:style w:type="paragraph" w:customStyle="1" w:styleId="157">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8">
    <w:name w:val="实施日期"/>
    <w:basedOn w:val="125"/>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38"/>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20"/>
      </w:numPr>
      <w:adjustRightInd/>
    </w:pPr>
    <w:rPr>
      <w:szCs w:val="24"/>
    </w:rPr>
  </w:style>
  <w:style w:type="paragraph" w:customStyle="1" w:styleId="163">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41"/>
    <w:autoRedefine/>
    <w:qFormat/>
    <w:uiPriority w:val="0"/>
    <w:pPr>
      <w:spacing w:before="0" w:beforeLines="0" w:after="0" w:afterLines="0"/>
      <w:outlineLvl w:val="9"/>
    </w:pPr>
    <w:rPr>
      <w:rFonts w:ascii="宋体" w:eastAsia="宋体"/>
    </w:rPr>
  </w:style>
  <w:style w:type="paragraph" w:customStyle="1" w:styleId="167">
    <w:name w:val="标准文件_五级无标题"/>
    <w:basedOn w:val="44"/>
    <w:autoRedefine/>
    <w:qFormat/>
    <w:uiPriority w:val="0"/>
    <w:pPr>
      <w:spacing w:before="0" w:beforeLines="0" w:after="0" w:afterLines="0"/>
      <w:outlineLvl w:val="9"/>
    </w:pPr>
    <w:rPr>
      <w:rFonts w:ascii="宋体" w:eastAsia="宋体"/>
    </w:rPr>
  </w:style>
  <w:style w:type="paragraph" w:customStyle="1" w:styleId="168">
    <w:name w:val="标准文件_三级无标题"/>
    <w:basedOn w:val="42"/>
    <w:autoRedefine/>
    <w:qFormat/>
    <w:uiPriority w:val="0"/>
    <w:pPr>
      <w:spacing w:before="0" w:beforeLines="0" w:after="0" w:afterLines="0"/>
      <w:outlineLvl w:val="9"/>
    </w:pPr>
    <w:rPr>
      <w:rFonts w:ascii="宋体" w:eastAsia="宋体"/>
    </w:rPr>
  </w:style>
  <w:style w:type="paragraph" w:customStyle="1" w:styleId="169">
    <w:name w:val="标准文件_二级无标题"/>
    <w:basedOn w:val="37"/>
    <w:autoRedefine/>
    <w:qFormat/>
    <w:uiPriority w:val="0"/>
    <w:pPr>
      <w:spacing w:before="0" w:beforeLines="0" w:after="0" w:afterLines="0"/>
      <w:outlineLvl w:val="9"/>
    </w:pPr>
    <w:rPr>
      <w:rFonts w:ascii="宋体" w:eastAsia="宋体"/>
    </w:rPr>
  </w:style>
  <w:style w:type="paragraph" w:customStyle="1" w:styleId="170">
    <w:name w:val="标准_四级无标题"/>
    <w:basedOn w:val="43"/>
    <w:next w:val="38"/>
    <w:autoRedefine/>
    <w:qFormat/>
    <w:uiPriority w:val="0"/>
    <w:rPr>
      <w:rFonts w:eastAsia="宋体"/>
    </w:rPr>
  </w:style>
  <w:style w:type="paragraph" w:customStyle="1" w:styleId="171">
    <w:name w:val="标准文件_四级无标题"/>
    <w:basedOn w:val="43"/>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38"/>
    <w:autoRedefine/>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38"/>
    <w:autoRedefine/>
    <w:qFormat/>
    <w:uiPriority w:val="0"/>
    <w:pPr>
      <w:numPr>
        <w:ilvl w:val="0"/>
        <w:numId w:val="24"/>
      </w:numPr>
      <w:ind w:firstLine="0" w:firstLineChars="0"/>
    </w:pPr>
    <w:rPr>
      <w:rFonts w:cs="Arial"/>
      <w:szCs w:val="28"/>
    </w:rPr>
  </w:style>
  <w:style w:type="paragraph" w:customStyle="1" w:styleId="174">
    <w:name w:val="标准文件_附录标题"/>
    <w:basedOn w:val="86"/>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38"/>
    <w:autoRedefine/>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autoRedefine/>
    <w:qFormat/>
    <w:uiPriority w:val="0"/>
    <w:pPr>
      <w:numPr>
        <w:ilvl w:val="0"/>
        <w:numId w:val="13"/>
      </w:numPr>
    </w:pPr>
    <w:rPr>
      <w:rFonts w:ascii="宋体" w:hAnsi="Times New Roman" w:eastAsia="宋体" w:cs="Times New Roman"/>
      <w:sz w:val="21"/>
      <w:lang w:val="en-US" w:eastAsia="zh-CN" w:bidi="ar-SA"/>
    </w:rPr>
  </w:style>
  <w:style w:type="paragraph" w:customStyle="1" w:styleId="179">
    <w:name w:val="标准文件_索引字母"/>
    <w:next w:val="38"/>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3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38"/>
    <w:autoRedefine/>
    <w:qFormat/>
    <w:uiPriority w:val="0"/>
    <w:pPr>
      <w:ind w:firstLine="0" w:firstLineChars="0"/>
      <w:jc w:val="center"/>
    </w:pPr>
    <w:rPr>
      <w:sz w:val="18"/>
    </w:rPr>
  </w:style>
  <w:style w:type="paragraph" w:customStyle="1" w:styleId="183">
    <w:name w:val="标准文件_注："/>
    <w:next w:val="3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38"/>
    <w:autoRedefine/>
    <w:qFormat/>
    <w:uiPriority w:val="0"/>
    <w:pPr>
      <w:ind w:firstLine="420"/>
    </w:pPr>
    <w:rPr>
      <w:sz w:val="18"/>
    </w:rPr>
  </w:style>
  <w:style w:type="paragraph" w:customStyle="1" w:styleId="187">
    <w:name w:val="标准文件_示例×："/>
    <w:basedOn w:val="1"/>
    <w:next w:val="186"/>
    <w:autoRedefine/>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8">
    <w:name w:val="标准文件_表格续"/>
    <w:basedOn w:val="38"/>
    <w:next w:val="38"/>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38"/>
    <w:autoRedefine/>
    <w:qFormat/>
    <w:uiPriority w:val="0"/>
    <w:pPr>
      <w:numPr>
        <w:ilvl w:val="1"/>
        <w:numId w:val="21"/>
      </w:numPr>
      <w:ind w:firstLine="0" w:firstLineChars="0"/>
    </w:pPr>
  </w:style>
  <w:style w:type="paragraph" w:customStyle="1" w:styleId="191">
    <w:name w:val="标准文件_三级项2"/>
    <w:basedOn w:val="38"/>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38"/>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38"/>
    <w:next w:val="38"/>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5"/>
    <w:autoRedefine/>
    <w:qFormat/>
    <w:uiPriority w:val="0"/>
    <w:pPr>
      <w:framePr w:w="3997" w:h="471" w:hRule="exact" w:hSpace="0" w:vSpace="181" w:wrap="around" w:vAnchor="page" w:hAnchor="page" w:x="1419" w:y="14097"/>
    </w:pPr>
  </w:style>
  <w:style w:type="paragraph" w:customStyle="1" w:styleId="197">
    <w:name w:val="其他实施日期"/>
    <w:basedOn w:val="158"/>
    <w:autoRedefine/>
    <w:qFormat/>
    <w:uiPriority w:val="0"/>
    <w:pPr>
      <w:framePr w:w="3997" w:h="471" w:hRule="exact" w:vSpace="181" w:wrap="around" w:vAnchor="page" w:hAnchor="page" w:x="7089" w:y="14097"/>
    </w:pPr>
  </w:style>
  <w:style w:type="paragraph" w:customStyle="1" w:styleId="198">
    <w:name w:val="标准文件_文件编号"/>
    <w:basedOn w:val="3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framePr/>
      <w:spacing w:before="57"/>
    </w:pPr>
    <w:rPr>
      <w:sz w:val="21"/>
    </w:rPr>
  </w:style>
  <w:style w:type="paragraph" w:customStyle="1" w:styleId="200">
    <w:name w:val="标准文件_文件名称"/>
    <w:basedOn w:val="38"/>
    <w:next w:val="3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38"/>
    <w:next w:val="3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38"/>
    <w:next w:val="38"/>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38"/>
    <w:next w:val="38"/>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38"/>
    <w:next w:val="38"/>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38"/>
    <w:next w:val="38"/>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38"/>
    <w:next w:val="38"/>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38"/>
    <w:next w:val="38"/>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38"/>
    <w:autoRedefine/>
    <w:qFormat/>
    <w:uiPriority w:val="0"/>
    <w:pPr>
      <w:ind w:left="811" w:firstLine="0" w:firstLineChars="0"/>
    </w:pPr>
    <w:rPr>
      <w:sz w:val="18"/>
    </w:rPr>
  </w:style>
  <w:style w:type="paragraph" w:customStyle="1" w:styleId="209">
    <w:name w:val="标准文件_注X后"/>
    <w:basedOn w:val="38"/>
    <w:autoRedefine/>
    <w:qFormat/>
    <w:uiPriority w:val="0"/>
    <w:pPr>
      <w:ind w:left="811" w:firstLine="0" w:firstLineChars="0"/>
    </w:pPr>
    <w:rPr>
      <w:sz w:val="18"/>
    </w:rPr>
  </w:style>
  <w:style w:type="paragraph" w:customStyle="1" w:styleId="210">
    <w:name w:val="标准文件_示例后"/>
    <w:basedOn w:val="38"/>
    <w:autoRedefine/>
    <w:qFormat/>
    <w:uiPriority w:val="0"/>
    <w:pPr>
      <w:ind w:left="964" w:firstLine="0" w:firstLineChars="0"/>
    </w:pPr>
    <w:rPr>
      <w:sz w:val="18"/>
    </w:rPr>
  </w:style>
  <w:style w:type="paragraph" w:customStyle="1" w:styleId="211">
    <w:name w:val="标准文件_示例X后"/>
    <w:basedOn w:val="38"/>
    <w:link w:val="212"/>
    <w:autoRedefine/>
    <w:qFormat/>
    <w:uiPriority w:val="0"/>
    <w:pPr>
      <w:ind w:left="1049" w:firstLine="0" w:firstLineChars="0"/>
    </w:pPr>
    <w:rPr>
      <w:sz w:val="18"/>
    </w:rPr>
  </w:style>
  <w:style w:type="character" w:customStyle="1" w:styleId="212">
    <w:name w:val="标准文件_示例X后 字符"/>
    <w:basedOn w:val="45"/>
    <w:link w:val="211"/>
    <w:autoRedefine/>
    <w:qFormat/>
    <w:uiPriority w:val="0"/>
    <w:rPr>
      <w:rFonts w:ascii="宋体" w:hAnsi="Times New Roman"/>
      <w:sz w:val="18"/>
    </w:rPr>
  </w:style>
  <w:style w:type="paragraph" w:customStyle="1" w:styleId="213">
    <w:name w:val="标准文件_索引项"/>
    <w:basedOn w:val="38"/>
    <w:next w:val="38"/>
    <w:autoRedefine/>
    <w:qFormat/>
    <w:uiPriority w:val="0"/>
    <w:pPr>
      <w:tabs>
        <w:tab w:val="right" w:leader="dot" w:pos="9356"/>
      </w:tabs>
      <w:ind w:left="210" w:hanging="210" w:firstLineChars="0"/>
      <w:jc w:val="left"/>
    </w:pPr>
  </w:style>
  <w:style w:type="paragraph" w:customStyle="1" w:styleId="214">
    <w:name w:val="标准文件_附录一级无标题"/>
    <w:basedOn w:val="88"/>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9"/>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91"/>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92"/>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94"/>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38"/>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38"/>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38"/>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38"/>
    <w:autoRedefine/>
    <w:qFormat/>
    <w:uiPriority w:val="0"/>
    <w:pPr>
      <w:spacing w:before="0" w:beforeLines="0" w:after="0" w:afterLines="0" w:line="276" w:lineRule="auto"/>
    </w:pPr>
    <w:rPr>
      <w:rFonts w:ascii="宋体" w:eastAsia="宋体"/>
    </w:rPr>
  </w:style>
  <w:style w:type="paragraph" w:customStyle="1" w:styleId="224">
    <w:name w:val="标准文件_索引标题"/>
    <w:basedOn w:val="74"/>
    <w:next w:val="38"/>
    <w:autoRedefine/>
    <w:qFormat/>
    <w:uiPriority w:val="0"/>
    <w:rPr>
      <w:rFonts w:hAnsi="黑体"/>
    </w:rPr>
  </w:style>
  <w:style w:type="paragraph" w:customStyle="1" w:styleId="225">
    <w:name w:val="标准文件_脚注内容"/>
    <w:basedOn w:val="38"/>
    <w:autoRedefine/>
    <w:qFormat/>
    <w:uiPriority w:val="0"/>
    <w:pPr>
      <w:ind w:left="400" w:leftChars="200" w:hanging="200" w:hangingChars="200"/>
    </w:pPr>
    <w:rPr>
      <w:sz w:val="15"/>
    </w:rPr>
  </w:style>
  <w:style w:type="paragraph" w:customStyle="1" w:styleId="226">
    <w:name w:val="标准文件_术语条一"/>
    <w:basedOn w:val="166"/>
    <w:next w:val="38"/>
    <w:autoRedefine/>
    <w:qFormat/>
    <w:uiPriority w:val="0"/>
    <w:pPr>
      <w:ind w:left="141"/>
    </w:pPr>
    <w:rPr>
      <w:rFonts w:ascii="黑体" w:hAnsi="黑体" w:eastAsia="黑体"/>
    </w:rPr>
  </w:style>
  <w:style w:type="paragraph" w:customStyle="1" w:styleId="227">
    <w:name w:val="标准文件_术语条二"/>
    <w:basedOn w:val="169"/>
    <w:next w:val="38"/>
    <w:autoRedefine/>
    <w:qFormat/>
    <w:uiPriority w:val="0"/>
  </w:style>
  <w:style w:type="paragraph" w:customStyle="1" w:styleId="228">
    <w:name w:val="标准文件_术语条三"/>
    <w:basedOn w:val="168"/>
    <w:next w:val="38"/>
    <w:autoRedefine/>
    <w:qFormat/>
    <w:uiPriority w:val="0"/>
  </w:style>
  <w:style w:type="paragraph" w:customStyle="1" w:styleId="229">
    <w:name w:val="标准文件_术语条四"/>
    <w:basedOn w:val="171"/>
    <w:next w:val="38"/>
    <w:autoRedefine/>
    <w:qFormat/>
    <w:uiPriority w:val="0"/>
  </w:style>
  <w:style w:type="paragraph" w:customStyle="1" w:styleId="230">
    <w:name w:val="标准文件_术语条五"/>
    <w:basedOn w:val="167"/>
    <w:next w:val="38"/>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character" w:customStyle="1" w:styleId="233">
    <w:name w:val="批注文字 字符"/>
    <w:basedOn w:val="30"/>
    <w:link w:val="13"/>
    <w:autoRedefine/>
    <w:qFormat/>
    <w:uiPriority w:val="99"/>
    <w:rPr>
      <w:kern w:val="2"/>
      <w:sz w:val="21"/>
      <w:szCs w:val="21"/>
    </w:rPr>
  </w:style>
  <w:style w:type="character" w:customStyle="1" w:styleId="234">
    <w:name w:val="批注主题 字符"/>
    <w:basedOn w:val="233"/>
    <w:link w:val="27"/>
    <w:autoRedefine/>
    <w:semiHidden/>
    <w:qFormat/>
    <w:uiPriority w:val="99"/>
    <w:rPr>
      <w:b/>
      <w:bCs/>
      <w:kern w:val="2"/>
      <w:sz w:val="21"/>
      <w:szCs w:val="21"/>
    </w:rPr>
  </w:style>
  <w:style w:type="paragraph" w:customStyle="1" w:styleId="235">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6">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4bf73ba-6bc4-473b-8cc9-15f33232e07e}"/>
        <w:style w:val=""/>
        <w:category>
          <w:name w:val="常规"/>
          <w:gallery w:val="placeholder"/>
        </w:category>
        <w:types>
          <w:type w:val="bbPlcHdr"/>
        </w:types>
        <w:behaviors>
          <w:behavior w:val="content"/>
        </w:behaviors>
        <w:description w:val=""/>
        <w:guid w:val="{54BF73BA-6BC4-473B-8CC9-15F33232E07E}"/>
      </w:docPartPr>
      <w:docPartBody>
        <w:p w14:paraId="21FCF15F">
          <w:pPr>
            <w:pStyle w:val="5"/>
            <w:rPr>
              <w:rFonts w:hint="eastAsia"/>
            </w:rPr>
          </w:pPr>
          <w:r>
            <w:rPr>
              <w:rStyle w:val="4"/>
              <w:rFonts w:hint="eastAsia"/>
            </w:rPr>
            <w:t>单击或点击此处输入文字。</w:t>
          </w:r>
        </w:p>
      </w:docPartBody>
    </w:docPart>
    <w:docPart>
      <w:docPartPr>
        <w:name w:val="{47bb8afb-d006-40d7-8b1c-a234a0ec1b68}"/>
        <w:style w:val=""/>
        <w:category>
          <w:name w:val="常规"/>
          <w:gallery w:val="placeholder"/>
        </w:category>
        <w:types>
          <w:type w:val="bbPlcHdr"/>
        </w:types>
        <w:behaviors>
          <w:behavior w:val="content"/>
        </w:behaviors>
        <w:description w:val=""/>
        <w:guid w:val="{47BB8AFB-D006-40D7-8B1C-A234A0EC1B68}"/>
      </w:docPartPr>
      <w:docPartBody>
        <w:p w14:paraId="3CEE6A11">
          <w:pPr>
            <w:pStyle w:val="6"/>
            <w:rPr>
              <w:rFonts w:hint="eastAsia"/>
            </w:rPr>
          </w:pPr>
          <w:r>
            <w:rPr>
              <w:rStyle w:val="4"/>
              <w:rFonts w:hint="eastAsia"/>
            </w:rPr>
            <w:t>选择一项。</w:t>
          </w:r>
        </w:p>
      </w:docPartBody>
    </w:docPart>
    <w:docPart>
      <w:docPartPr>
        <w:name w:val="{37c7987a-7cad-48c0-b676-2e2c5a845032}"/>
        <w:style w:val=""/>
        <w:category>
          <w:name w:val="常规"/>
          <w:gallery w:val="placeholder"/>
        </w:category>
        <w:types>
          <w:type w:val="bbPlcHdr"/>
        </w:types>
        <w:behaviors>
          <w:behavior w:val="content"/>
        </w:behaviors>
        <w:description w:val=""/>
        <w:guid w:val="{37C7987A-7CAD-48C0-B676-2E2C5A845032}"/>
      </w:docPartPr>
      <w:docPartBody>
        <w:p w14:paraId="1E7BEC07">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13D02"/>
    <w:rsid w:val="000B595D"/>
    <w:rsid w:val="000D3261"/>
    <w:rsid w:val="00153DD0"/>
    <w:rsid w:val="0018250E"/>
    <w:rsid w:val="00196583"/>
    <w:rsid w:val="002352F4"/>
    <w:rsid w:val="00265BED"/>
    <w:rsid w:val="0035502A"/>
    <w:rsid w:val="003C110B"/>
    <w:rsid w:val="00643BD0"/>
    <w:rsid w:val="006D52B6"/>
    <w:rsid w:val="008209AD"/>
    <w:rsid w:val="00892CF3"/>
    <w:rsid w:val="008B12A3"/>
    <w:rsid w:val="008E03FF"/>
    <w:rsid w:val="00992C40"/>
    <w:rsid w:val="00B7130E"/>
    <w:rsid w:val="00C7569E"/>
    <w:rsid w:val="00FB6A85"/>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136BBCC26A04C629BDF0E7FAF4569AB"/>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8926A9218B0410FA52AA8920ED3F25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91143434E65404793BC34531B1183BD"/>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16710-7655-4FE7-AADC-15EFB016D9E6}">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24</Pages>
  <Words>14892</Words>
  <Characters>15428</Characters>
  <Lines>578</Lines>
  <Paragraphs>709</Paragraphs>
  <TotalTime>70</TotalTime>
  <ScaleCrop>false</ScaleCrop>
  <LinksUpToDate>false</LinksUpToDate>
  <CharactersWithSpaces>15627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2024-04-02T02:04:00Z</dcterms:created>
  <dc:creator>WuYong</dc:creator>
  <dc:description>&lt;config cover="true" show_menu="true" version="1.0.0" doctype="SDKXY"&gt;_x000d_
&lt;/config&gt;</dc:description>
  <cp:lastModifiedBy>吴勇</cp:lastModifiedBy>
  <cp:lastPrinted>2021-02-02T08:22:00Z</cp:lastPrinted>
  <dcterms:modified xsi:type="dcterms:W3CDTF">2025-07-07T09:03:06Z</dcterms:modified>
  <dc:title>团体标准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906D3A7D9C964E9DAC25870DDCDE2B84_13</vt:lpwstr>
  </property>
  <property fmtid="{D5CDD505-2E9C-101B-9397-08002B2CF9AE}" pid="16" name="KSOTemplateDocerSaveRecord">
    <vt:lpwstr>eyJoZGlkIjoiODIwN2QzZWEyYWIxODZiZjA0MjIwNjBlZjFkMjk4NWYiLCJ1c2VySWQiOiIyOTY3MzMxOSJ9</vt:lpwstr>
  </property>
</Properties>
</file>